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200" w:line="220" w:lineRule="atLeast"/>
        <w:jc w:val="center"/>
        <w:rPr>
          <w:rFonts w:ascii="宋体" w:hAnsi="宋体" w:eastAsia="宋体"/>
          <w:sz w:val="36"/>
          <w:szCs w:val="36"/>
        </w:rPr>
      </w:pPr>
    </w:p>
    <w:p>
      <w:pPr>
        <w:snapToGrid w:val="0"/>
        <w:spacing w:after="200"/>
        <w:jc w:val="center"/>
        <w:outlineLvl w:val="0"/>
        <w:rPr>
          <w:rFonts w:ascii="方正小标宋简体" w:hAnsi="方正小标宋简体" w:eastAsia="方正小标宋简体" w:cs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洛阳</w:t>
      </w:r>
      <w:r>
        <w:rPr>
          <w:rFonts w:ascii="方正小标宋简体" w:hAnsi="方正小标宋简体" w:eastAsia="方正小标宋简体" w:cs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职业技术学院</w:t>
      </w:r>
    </w:p>
    <w:p>
      <w:pPr>
        <w:snapToGrid w:val="0"/>
        <w:spacing w:after="200"/>
        <w:jc w:val="center"/>
        <w:outlineLvl w:val="0"/>
        <w:rPr>
          <w:rFonts w:ascii="方正小标宋简体" w:hAnsi="方正小标宋简体" w:eastAsia="方正小标宋简体" w:cs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新</w:t>
      </w:r>
      <w:r>
        <w:rPr>
          <w:rFonts w:ascii="方正小标宋简体" w:hAnsi="方正小标宋简体" w:eastAsia="方正小标宋简体" w:cs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校区</w:t>
      </w: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一期二</w:t>
      </w:r>
      <w:r>
        <w:rPr>
          <w:rFonts w:ascii="方正小标宋简体" w:hAnsi="方正小标宋简体" w:eastAsia="方正小标宋简体" w:cs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组团</w:t>
      </w: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项目系统性节能</w:t>
      </w:r>
      <w:r>
        <w:rPr>
          <w:rFonts w:ascii="方正小标宋简体" w:hAnsi="方正小标宋简体" w:eastAsia="方正小标宋简体" w:cs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检测工作</w:t>
      </w:r>
    </w:p>
    <w:p>
      <w:pPr>
        <w:snapToGrid w:val="0"/>
        <w:spacing w:after="200"/>
        <w:jc w:val="center"/>
        <w:outlineLvl w:val="0"/>
        <w:rPr>
          <w:rFonts w:ascii="方正小标宋简体" w:hAnsi="方正小标宋简体" w:eastAsia="方正小标宋简体" w:cs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合 同 书</w:t>
      </w:r>
    </w:p>
    <w:p>
      <w:pPr>
        <w:snapToGrid w:val="0"/>
        <w:spacing w:after="200" w:line="220" w:lineRule="atLeast"/>
        <w:rPr>
          <w:rFonts w:ascii="宋体" w:hAnsi="宋体" w:eastAsia="宋体"/>
          <w:sz w:val="32"/>
          <w:szCs w:val="32"/>
        </w:rPr>
      </w:pPr>
    </w:p>
    <w:p>
      <w:pPr>
        <w:snapToGrid w:val="0"/>
        <w:spacing w:after="200" w:line="220" w:lineRule="atLeast"/>
        <w:rPr>
          <w:rFonts w:ascii="宋体" w:hAnsi="宋体" w:eastAsia="宋体"/>
          <w:sz w:val="32"/>
          <w:szCs w:val="32"/>
        </w:rPr>
      </w:pPr>
    </w:p>
    <w:p>
      <w:pPr>
        <w:snapToGrid w:val="0"/>
        <w:spacing w:after="200" w:line="220" w:lineRule="atLeast"/>
        <w:rPr>
          <w:rFonts w:ascii="宋体" w:hAnsi="宋体" w:eastAsia="宋体"/>
          <w:sz w:val="32"/>
          <w:szCs w:val="32"/>
        </w:rPr>
      </w:pPr>
    </w:p>
    <w:p>
      <w:pPr>
        <w:snapToGrid w:val="0"/>
        <w:spacing w:after="200" w:line="220" w:lineRule="atLeast"/>
        <w:rPr>
          <w:rFonts w:ascii="宋体" w:hAnsi="宋体" w:eastAsia="宋体"/>
          <w:sz w:val="32"/>
          <w:szCs w:val="32"/>
        </w:rPr>
      </w:pPr>
    </w:p>
    <w:p>
      <w:pPr>
        <w:pStyle w:val="2"/>
        <w:rPr>
          <w:rFonts w:eastAsia="宋体"/>
        </w:rPr>
      </w:pPr>
    </w:p>
    <w:p>
      <w:pPr>
        <w:rPr>
          <w:rFonts w:eastAsia="宋体"/>
        </w:rPr>
      </w:pPr>
    </w:p>
    <w:p>
      <w:pPr>
        <w:snapToGrid w:val="0"/>
        <w:spacing w:after="200" w:line="300" w:lineRule="auto"/>
        <w:ind w:firstLine="560"/>
        <w:rPr>
          <w:rFonts w:ascii="微软雅黑" w:hAnsi="微软雅黑" w:eastAsia="微软雅黑"/>
          <w:sz w:val="28"/>
          <w:szCs w:val="28"/>
        </w:rPr>
      </w:pPr>
    </w:p>
    <w:p>
      <w:pPr>
        <w:snapToGrid w:val="0"/>
        <w:spacing w:after="200" w:line="300" w:lineRule="auto"/>
        <w:ind w:firstLine="560"/>
        <w:rPr>
          <w:rFonts w:ascii="微软雅黑" w:hAnsi="微软雅黑" w:eastAsia="微软雅黑"/>
          <w:sz w:val="28"/>
          <w:szCs w:val="28"/>
        </w:rPr>
      </w:pPr>
    </w:p>
    <w:p>
      <w:pPr>
        <w:snapToGrid w:val="0"/>
        <w:spacing w:after="200" w:line="300" w:lineRule="auto"/>
        <w:ind w:firstLine="64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 xml:space="preserve">      </w:t>
      </w:r>
      <w:r>
        <w:rPr>
          <w:rFonts w:hint="eastAsia" w:ascii="黑体" w:hAnsi="黑体" w:eastAsia="黑体"/>
          <w:sz w:val="32"/>
          <w:szCs w:val="32"/>
        </w:rPr>
        <w:t>委托单位</w:t>
      </w:r>
      <w:r>
        <w:rPr>
          <w:rFonts w:ascii="黑体" w:hAnsi="黑体" w:eastAsia="黑体"/>
          <w:sz w:val="32"/>
          <w:szCs w:val="32"/>
        </w:rPr>
        <w:t>：</w:t>
      </w:r>
      <w:r>
        <w:rPr>
          <w:rFonts w:hint="eastAsia" w:ascii="黑体" w:hAnsi="黑体" w:eastAsia="黑体"/>
          <w:sz w:val="32"/>
          <w:szCs w:val="32"/>
        </w:rPr>
        <w:t>洛阳职业技术学院</w:t>
      </w:r>
    </w:p>
    <w:p>
      <w:pPr>
        <w:snapToGrid w:val="0"/>
        <w:spacing w:after="200" w:line="300" w:lineRule="auto"/>
        <w:ind w:firstLine="64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 xml:space="preserve">   </w:t>
      </w:r>
    </w:p>
    <w:p>
      <w:pPr>
        <w:snapToGrid w:val="0"/>
        <w:spacing w:after="200" w:line="300" w:lineRule="auto"/>
        <w:ind w:firstLine="1120" w:firstLineChars="35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 xml:space="preserve"> 检测单位</w:t>
      </w:r>
      <w:r>
        <w:rPr>
          <w:rFonts w:ascii="黑体" w:hAnsi="黑体" w:eastAsia="黑体"/>
          <w:sz w:val="32"/>
          <w:szCs w:val="32"/>
        </w:rPr>
        <w:t>：</w:t>
      </w:r>
    </w:p>
    <w:p>
      <w:pPr>
        <w:snapToGrid w:val="0"/>
        <w:spacing w:after="200" w:line="300" w:lineRule="auto"/>
        <w:ind w:firstLine="64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   </w:t>
      </w:r>
      <w:r>
        <w:rPr>
          <w:rFonts w:hint="eastAsia" w:ascii="黑体" w:hAnsi="黑体" w:eastAsia="黑体"/>
          <w:sz w:val="32"/>
          <w:szCs w:val="32"/>
        </w:rPr>
        <w:t>检测资质：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page"/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委托单位：洛阳职业技术学院       （以下</w:t>
      </w:r>
      <w:r>
        <w:rPr>
          <w:rFonts w:ascii="仿宋_GB2312" w:hAnsi="仿宋_GB2312" w:eastAsia="仿宋_GB2312" w:cs="仿宋_GB2312"/>
          <w:sz w:val="32"/>
          <w:szCs w:val="32"/>
        </w:rPr>
        <w:t>简称甲方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ind w:firstLine="64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编制单位：  </w:t>
      </w:r>
      <w:r>
        <w:rPr>
          <w:rFonts w:ascii="宋体" w:hAnsi="宋体" w:eastAsia="宋体"/>
          <w:sz w:val="28"/>
          <w:szCs w:val="28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（以下</w:t>
      </w:r>
      <w:r>
        <w:rPr>
          <w:rFonts w:ascii="仿宋_GB2312" w:hAnsi="仿宋_GB2312" w:eastAsia="仿宋_GB2312" w:cs="仿宋_GB2312"/>
          <w:sz w:val="32"/>
          <w:szCs w:val="32"/>
        </w:rPr>
        <w:t>简称</w:t>
      </w:r>
      <w:r>
        <w:rPr>
          <w:rFonts w:hint="eastAsia" w:ascii="仿宋_GB2312" w:hAnsi="仿宋_GB2312" w:eastAsia="仿宋_GB2312" w:cs="仿宋_GB2312"/>
          <w:sz w:val="32"/>
          <w:szCs w:val="32"/>
        </w:rPr>
        <w:t>乙</w:t>
      </w:r>
      <w:r>
        <w:rPr>
          <w:rFonts w:ascii="仿宋_GB2312" w:hAnsi="仿宋_GB2312" w:eastAsia="仿宋_GB2312" w:cs="仿宋_GB2312"/>
          <w:sz w:val="32"/>
          <w:szCs w:val="32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甲方经</w:t>
      </w:r>
      <w:r>
        <w:rPr>
          <w:rFonts w:ascii="仿宋_GB2312" w:hAnsi="仿宋_GB2312" w:eastAsia="仿宋_GB2312" w:cs="仿宋_GB2312"/>
          <w:sz w:val="32"/>
          <w:szCs w:val="32"/>
        </w:rPr>
        <w:t>询价程序，</w:t>
      </w:r>
      <w:r>
        <w:rPr>
          <w:rFonts w:hint="eastAsia" w:ascii="仿宋_GB2312" w:hAnsi="仿宋_GB2312" w:eastAsia="仿宋_GB2312" w:cs="仿宋_GB2312"/>
          <w:sz w:val="32"/>
          <w:szCs w:val="32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洛阳职业技术学院新校区一期二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组团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项目系统性节能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性能检测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ascii="仿宋_GB2312" w:hAnsi="仿宋_GB2312" w:eastAsia="仿宋_GB2312" w:cs="仿宋_GB2312"/>
          <w:sz w:val="32"/>
          <w:szCs w:val="32"/>
        </w:rPr>
        <w:t>委托给乙方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</w:t>
      </w:r>
      <w:r>
        <w:rPr>
          <w:rFonts w:ascii="仿宋_GB2312" w:hAnsi="仿宋_GB2312" w:eastAsia="仿宋_GB2312" w:cs="仿宋_GB2312"/>
          <w:sz w:val="32"/>
          <w:szCs w:val="32"/>
        </w:rPr>
        <w:t>，双方</w:t>
      </w:r>
      <w:r>
        <w:rPr>
          <w:rFonts w:hint="eastAsia" w:ascii="仿宋_GB2312" w:hAnsi="仿宋_GB2312" w:eastAsia="仿宋_GB2312" w:cs="仿宋_GB2312"/>
          <w:sz w:val="32"/>
          <w:szCs w:val="32"/>
        </w:rPr>
        <w:t>依照《中华</w:t>
      </w:r>
      <w:r>
        <w:rPr>
          <w:rFonts w:ascii="仿宋_GB2312" w:hAnsi="仿宋_GB2312" w:eastAsia="仿宋_GB2312" w:cs="仿宋_GB2312"/>
          <w:sz w:val="32"/>
          <w:szCs w:val="32"/>
        </w:rPr>
        <w:t>人民共和国民法典</w:t>
      </w:r>
      <w:r>
        <w:rPr>
          <w:rFonts w:hint="eastAsia" w:ascii="仿宋_GB2312" w:hAnsi="仿宋_GB2312" w:eastAsia="仿宋_GB2312" w:cs="仿宋_GB2312"/>
          <w:sz w:val="32"/>
          <w:szCs w:val="32"/>
        </w:rPr>
        <w:t>》《中华</w:t>
      </w:r>
      <w:r>
        <w:rPr>
          <w:rFonts w:ascii="仿宋_GB2312" w:hAnsi="仿宋_GB2312" w:eastAsia="仿宋_GB2312" w:cs="仿宋_GB2312"/>
          <w:sz w:val="32"/>
          <w:szCs w:val="32"/>
        </w:rPr>
        <w:t>人民共和国建筑法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》等</w:t>
      </w:r>
      <w:r>
        <w:rPr>
          <w:rFonts w:ascii="仿宋_GB2312" w:hAnsi="仿宋_GB2312" w:eastAsia="仿宋_GB2312" w:cs="仿宋_GB2312"/>
          <w:sz w:val="32"/>
          <w:szCs w:val="32"/>
        </w:rPr>
        <w:t>有关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规定签订</w:t>
      </w:r>
      <w:r>
        <w:rPr>
          <w:rFonts w:ascii="仿宋_GB2312" w:hAnsi="仿宋_GB2312" w:eastAsia="仿宋_GB2312" w:cs="仿宋_GB2312"/>
          <w:sz w:val="32"/>
          <w:szCs w:val="32"/>
        </w:rPr>
        <w:t>本合同</w:t>
      </w:r>
      <w:r>
        <w:rPr>
          <w:rFonts w:hint="eastAsia" w:ascii="仿宋_GB2312" w:hAnsi="仿宋_GB2312" w:eastAsia="仿宋_GB2312" w:cs="仿宋_GB2312"/>
          <w:sz w:val="32"/>
          <w:szCs w:val="32"/>
        </w:rPr>
        <w:t>，以供共同遵守执行。</w:t>
      </w:r>
    </w:p>
    <w:p>
      <w:pPr>
        <w:ind w:firstLine="200"/>
        <w:rPr>
          <w:rFonts w:eastAsia="宋体"/>
        </w:rPr>
      </w:pP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</w:t>
      </w:r>
      <w:r>
        <w:rPr>
          <w:rFonts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工程</w:t>
      </w:r>
      <w:r>
        <w:rPr>
          <w:rFonts w:ascii="黑体" w:hAnsi="黑体" w:eastAsia="黑体" w:cs="黑体"/>
          <w:sz w:val="32"/>
          <w:szCs w:val="32"/>
        </w:rPr>
        <w:t>概况：</w:t>
      </w:r>
    </w:p>
    <w:p>
      <w:pPr>
        <w:pStyle w:val="26"/>
        <w:spacing w:before="0" w:beforeAutospacing="0" w:after="0" w:afterAutospacing="0"/>
        <w:ind w:left="44" w:leftChars="20"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ascii="仿宋_GB2312" w:hAnsi="仿宋_GB2312" w:eastAsia="仿宋_GB2312" w:cs="仿宋_GB2312"/>
          <w:sz w:val="32"/>
          <w:szCs w:val="32"/>
        </w:rPr>
        <w:t>1、工程名称：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洛阳职业技术学院新校区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一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期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二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组团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项目系统性节能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性能检测工作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工程地点：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河南省洛阳市伊滨区科技大道6号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</w:t>
      </w:r>
      <w:r>
        <w:rPr>
          <w:rFonts w:ascii="仿宋_GB2312" w:hAnsi="仿宋_GB2312" w:eastAsia="仿宋_GB2312" w:cs="仿宋_GB2312"/>
          <w:sz w:val="32"/>
          <w:szCs w:val="32"/>
        </w:rPr>
        <w:t>项目范围</w:t>
      </w:r>
      <w:r>
        <w:rPr>
          <w:rFonts w:hint="eastAsia" w:ascii="仿宋_GB2312" w:hAnsi="仿宋_GB2312" w:eastAsia="仿宋_GB2312" w:cs="仿宋_GB2312"/>
          <w:sz w:val="32"/>
          <w:szCs w:val="32"/>
        </w:rPr>
        <w:t>及</w:t>
      </w:r>
      <w:r>
        <w:rPr>
          <w:rFonts w:ascii="仿宋_GB2312" w:hAnsi="仿宋_GB2312" w:eastAsia="仿宋_GB2312" w:cs="仿宋_GB2312"/>
          <w:sz w:val="32"/>
          <w:szCs w:val="32"/>
        </w:rPr>
        <w:t>内容：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ascii="仿宋_GB2312" w:hAnsi="仿宋_GB2312" w:eastAsia="仿宋_GB2312" w:cs="仿宋_GB2312"/>
          <w:sz w:val="32"/>
          <w:szCs w:val="32"/>
        </w:rPr>
        <w:instrText xml:space="preserve">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= 1 \* GB3</w:instrText>
      </w:r>
      <w:r>
        <w:rPr>
          <w:rFonts w:ascii="仿宋_GB2312" w:hAnsi="仿宋_GB2312" w:eastAsia="仿宋_GB2312" w:cs="仿宋_GB2312"/>
          <w:sz w:val="32"/>
          <w:szCs w:val="32"/>
        </w:rPr>
        <w:instrText xml:space="preserve"> </w:instrText>
      </w:r>
      <w:r>
        <w:rPr>
          <w:rFonts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①</w:t>
      </w:r>
      <w:r>
        <w:rPr>
          <w:rFonts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" w:hAnsi="仿宋" w:eastAsia="仿宋"/>
          <w:sz w:val="32"/>
          <w:szCs w:val="32"/>
        </w:rPr>
        <w:t>《</w:t>
      </w:r>
      <w:r>
        <w:rPr>
          <w:rFonts w:ascii="仿宋" w:hAnsi="仿宋" w:eastAsia="仿宋"/>
          <w:sz w:val="32"/>
          <w:szCs w:val="32"/>
        </w:rPr>
        <w:t>洛阳市</w:t>
      </w:r>
      <w:r>
        <w:rPr>
          <w:rFonts w:hint="eastAsia" w:ascii="仿宋" w:hAnsi="仿宋" w:eastAsia="仿宋"/>
          <w:sz w:val="32"/>
          <w:szCs w:val="32"/>
        </w:rPr>
        <w:t>城建</w:t>
      </w:r>
      <w:r>
        <w:rPr>
          <w:rFonts w:ascii="仿宋" w:hAnsi="仿宋" w:eastAsia="仿宋"/>
          <w:sz w:val="32"/>
          <w:szCs w:val="32"/>
        </w:rPr>
        <w:t>档案馆建筑安装工程文件归档移交内容</w:t>
      </w:r>
      <w:r>
        <w:rPr>
          <w:rFonts w:hint="eastAsia" w:ascii="仿宋" w:hAnsi="仿宋" w:eastAsia="仿宋"/>
          <w:sz w:val="32"/>
          <w:szCs w:val="32"/>
        </w:rPr>
        <w:t>》及</w:t>
      </w:r>
      <w:r>
        <w:rPr>
          <w:rFonts w:ascii="仿宋" w:hAnsi="仿宋" w:eastAsia="仿宋"/>
          <w:sz w:val="32"/>
          <w:szCs w:val="32"/>
        </w:rPr>
        <w:t>《</w:t>
      </w:r>
      <w:r>
        <w:rPr>
          <w:rFonts w:hint="eastAsia" w:ascii="仿宋" w:hAnsi="仿宋" w:eastAsia="仿宋"/>
          <w:sz w:val="32"/>
          <w:szCs w:val="32"/>
        </w:rPr>
        <w:t>建筑</w:t>
      </w:r>
      <w:r>
        <w:rPr>
          <w:rFonts w:ascii="仿宋" w:hAnsi="仿宋" w:eastAsia="仿宋"/>
          <w:sz w:val="32"/>
          <w:szCs w:val="32"/>
        </w:rPr>
        <w:t>节能工程施工质量验收标准》</w:t>
      </w:r>
      <w:r>
        <w:rPr>
          <w:rFonts w:hint="eastAsia" w:ascii="仿宋" w:hAnsi="仿宋" w:eastAsia="仿宋"/>
          <w:sz w:val="32"/>
          <w:szCs w:val="32"/>
        </w:rPr>
        <w:t>（GB50411-2019）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等文件</w:t>
      </w:r>
      <w:r>
        <w:rPr>
          <w:rFonts w:ascii="仿宋_GB2312" w:hAnsi="仿宋_GB2312" w:eastAsia="仿宋_GB2312" w:cs="仿宋_GB2312"/>
          <w:sz w:val="32"/>
          <w:szCs w:val="32"/>
        </w:rPr>
        <w:t>、规范的</w:t>
      </w:r>
      <w:r>
        <w:rPr>
          <w:rFonts w:hint="eastAsia" w:ascii="仿宋" w:hAnsi="仿宋" w:eastAsia="仿宋"/>
          <w:sz w:val="32"/>
          <w:szCs w:val="32"/>
        </w:rPr>
        <w:t>要求，对我校新校区一</w:t>
      </w:r>
      <w:r>
        <w:rPr>
          <w:rFonts w:ascii="仿宋" w:hAnsi="仿宋" w:eastAsia="仿宋"/>
          <w:sz w:val="32"/>
          <w:szCs w:val="32"/>
        </w:rPr>
        <w:t>期</w:t>
      </w:r>
      <w:r>
        <w:rPr>
          <w:rFonts w:hint="eastAsia" w:ascii="仿宋" w:hAnsi="仿宋" w:eastAsia="仿宋"/>
          <w:sz w:val="32"/>
          <w:szCs w:val="32"/>
        </w:rPr>
        <w:t>二组团项目进行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系统性节能</w:t>
      </w:r>
      <w:r>
        <w:rPr>
          <w:rFonts w:ascii="仿宋_GB2312" w:hAnsi="仿宋_GB2312" w:eastAsia="仿宋_GB2312" w:cs="仿宋_GB2312"/>
          <w:sz w:val="32"/>
          <w:szCs w:val="32"/>
        </w:rPr>
        <w:t>性能检测</w:t>
      </w:r>
      <w:r>
        <w:rPr>
          <w:rFonts w:ascii="仿宋" w:hAnsi="仿宋" w:eastAsia="仿宋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</w:rPr>
        <w:t>。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</w:rPr>
      </w:pPr>
      <w:r>
        <w:rPr>
          <w:rFonts w:ascii="仿宋_GB2312" w:hAnsi="仿宋_GB2312" w:eastAsia="仿宋_GB2312" w:cs="仿宋_GB2312"/>
          <w:sz w:val="32"/>
        </w:rPr>
        <w:fldChar w:fldCharType="begin"/>
      </w:r>
      <w:r>
        <w:rPr>
          <w:rFonts w:ascii="仿宋_GB2312" w:hAnsi="仿宋_GB2312" w:eastAsia="仿宋_GB2312" w:cs="仿宋_GB2312"/>
          <w:sz w:val="32"/>
        </w:rPr>
        <w:instrText xml:space="preserve"> </w:instrText>
      </w:r>
      <w:r>
        <w:rPr>
          <w:rFonts w:hint="eastAsia" w:ascii="仿宋_GB2312" w:hAnsi="仿宋_GB2312" w:eastAsia="仿宋_GB2312" w:cs="仿宋_GB2312"/>
          <w:sz w:val="32"/>
        </w:rPr>
        <w:instrText xml:space="preserve">= 2 \* GB3</w:instrText>
      </w:r>
      <w:r>
        <w:rPr>
          <w:rFonts w:ascii="仿宋_GB2312" w:hAnsi="仿宋_GB2312" w:eastAsia="仿宋_GB2312" w:cs="仿宋_GB2312"/>
          <w:sz w:val="32"/>
        </w:rPr>
        <w:instrText xml:space="preserve"> </w:instrText>
      </w:r>
      <w:r>
        <w:rPr>
          <w:rFonts w:ascii="仿宋_GB2312" w:hAnsi="仿宋_GB2312" w:eastAsia="仿宋_GB2312" w:cs="仿宋_GB2312"/>
          <w:sz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</w:rPr>
        <w:t>②</w:t>
      </w:r>
      <w:r>
        <w:rPr>
          <w:rFonts w:ascii="仿宋_GB2312" w:hAnsi="仿宋_GB2312" w:eastAsia="仿宋_GB2312" w:cs="仿宋_GB2312"/>
          <w:sz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编制我校</w:t>
      </w:r>
      <w:r>
        <w:rPr>
          <w:rFonts w:ascii="仿宋_GB2312" w:hAnsi="仿宋_GB2312" w:eastAsia="仿宋_GB2312" w:cs="仿宋_GB2312"/>
          <w:sz w:val="32"/>
          <w:szCs w:val="32"/>
        </w:rPr>
        <w:t>新校区</w:t>
      </w:r>
      <w:r>
        <w:rPr>
          <w:rFonts w:hint="eastAsia" w:ascii="仿宋_GB2312" w:hAnsi="仿宋_GB2312" w:eastAsia="仿宋_GB2312" w:cs="仿宋_GB2312"/>
          <w:sz w:val="32"/>
          <w:szCs w:val="32"/>
        </w:rPr>
        <w:t>一期二组团项目各</w:t>
      </w:r>
      <w:r>
        <w:rPr>
          <w:rFonts w:ascii="仿宋_GB2312" w:hAnsi="仿宋_GB2312" w:eastAsia="仿宋_GB2312" w:cs="仿宋_GB2312"/>
          <w:sz w:val="32"/>
          <w:szCs w:val="32"/>
        </w:rPr>
        <w:t>建筑物</w:t>
      </w:r>
      <w:r>
        <w:rPr>
          <w:rFonts w:hint="eastAsia" w:ascii="仿宋_GB2312" w:hAnsi="仿宋_GB2312" w:eastAsia="仿宋_GB2312" w:cs="仿宋_GB2312"/>
          <w:sz w:val="32"/>
          <w:szCs w:val="32"/>
        </w:rPr>
        <w:t>的系统性节能</w:t>
      </w:r>
      <w:r>
        <w:rPr>
          <w:rFonts w:ascii="仿宋_GB2312" w:hAnsi="仿宋_GB2312" w:eastAsia="仿宋_GB2312" w:cs="仿宋_GB2312"/>
          <w:sz w:val="32"/>
          <w:szCs w:val="32"/>
        </w:rPr>
        <w:t>性能检测报告，</w:t>
      </w:r>
      <w:r>
        <w:rPr>
          <w:rFonts w:hint="eastAsia" w:ascii="仿宋_GB2312" w:hAnsi="仿宋_GB2312" w:eastAsia="仿宋_GB2312" w:cs="仿宋_GB2312"/>
          <w:sz w:val="32"/>
          <w:szCs w:val="32"/>
        </w:rPr>
        <w:t>并满足</w:t>
      </w:r>
      <w:r>
        <w:rPr>
          <w:rFonts w:ascii="仿宋_GB2312" w:hAnsi="仿宋_GB2312" w:eastAsia="仿宋_GB2312" w:cs="仿宋_GB2312"/>
          <w:sz w:val="32"/>
          <w:szCs w:val="32"/>
        </w:rPr>
        <w:t>相关部门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及</w:t>
      </w:r>
      <w:r>
        <w:rPr>
          <w:rFonts w:ascii="仿宋_GB2312" w:hAnsi="仿宋_GB2312" w:eastAsia="仿宋_GB2312" w:cs="仿宋_GB2312"/>
          <w:sz w:val="32"/>
          <w:szCs w:val="32"/>
        </w:rPr>
        <w:t>规范的验收要求，完成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城建</w:t>
      </w:r>
      <w:r>
        <w:rPr>
          <w:rFonts w:hint="eastAsia" w:ascii="仿宋" w:hAnsi="仿宋" w:eastAsia="仿宋"/>
          <w:sz w:val="32"/>
          <w:szCs w:val="32"/>
        </w:rPr>
        <w:t>档案</w:t>
      </w:r>
      <w:r>
        <w:rPr>
          <w:rFonts w:ascii="仿宋" w:hAnsi="仿宋" w:eastAsia="仿宋"/>
          <w:sz w:val="32"/>
          <w:szCs w:val="32"/>
        </w:rPr>
        <w:t>文件的移交工作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440" w:firstLineChars="200"/>
        <w:rPr>
          <w:rFonts w:eastAsia="宋体"/>
        </w:rPr>
      </w:pP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</w:t>
      </w:r>
      <w:r>
        <w:rPr>
          <w:rFonts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工程进度</w:t>
      </w:r>
      <w:r>
        <w:rPr>
          <w:rFonts w:ascii="黑体" w:hAnsi="黑体" w:eastAsia="黑体" w:cs="黑体"/>
          <w:sz w:val="32"/>
          <w:szCs w:val="32"/>
        </w:rPr>
        <w:t>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</w:rPr>
      </w:pPr>
      <w:r>
        <w:rPr>
          <w:rFonts w:ascii="仿宋_GB2312" w:hAnsi="仿宋_GB2312" w:eastAsia="仿宋_GB2312" w:cs="仿宋_GB2312"/>
          <w:sz w:val="32"/>
        </w:rPr>
        <w:t>合同签订之后</w:t>
      </w:r>
      <w:r>
        <w:rPr>
          <w:rFonts w:hint="eastAsia" w:ascii="仿宋_GB2312" w:hAnsi="仿宋_GB2312" w:eastAsia="仿宋_GB2312" w:cs="仿宋_GB2312"/>
          <w:sz w:val="32"/>
        </w:rPr>
        <w:t>，</w:t>
      </w:r>
      <w:r>
        <w:rPr>
          <w:rFonts w:ascii="仿宋_GB2312" w:hAnsi="仿宋_GB2312" w:eastAsia="仿宋_GB2312" w:cs="仿宋_GB2312"/>
          <w:sz w:val="32"/>
        </w:rPr>
        <w:t>乙方在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</w:rPr>
        <w:t>天</w:t>
      </w:r>
      <w:r>
        <w:rPr>
          <w:rFonts w:ascii="仿宋_GB2312" w:hAnsi="仿宋_GB2312" w:eastAsia="仿宋_GB2312" w:cs="仿宋_GB2312"/>
          <w:sz w:val="32"/>
        </w:rPr>
        <w:t>内完成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洛阳职业技术学院新校区一期二组团项目系统性节能</w:t>
      </w:r>
      <w:r>
        <w:rPr>
          <w:rFonts w:ascii="仿宋_GB2312" w:hAnsi="仿宋_GB2312" w:eastAsia="仿宋_GB2312" w:cs="仿宋_GB2312"/>
          <w:sz w:val="32"/>
          <w:szCs w:val="32"/>
        </w:rPr>
        <w:t>检测工作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的现场检测</w:t>
      </w:r>
      <w:r>
        <w:rPr>
          <w:rFonts w:hint="eastAsia" w:ascii="仿宋_GB2312" w:hAnsi="仿宋_GB2312" w:eastAsia="仿宋_GB2312" w:cs="仿宋_GB2312"/>
          <w:sz w:val="32"/>
        </w:rPr>
        <w:t>，现场检测工作</w:t>
      </w:r>
      <w:r>
        <w:rPr>
          <w:rFonts w:ascii="仿宋_GB2312" w:hAnsi="仿宋_GB2312" w:eastAsia="仿宋_GB2312" w:cs="仿宋_GB2312"/>
          <w:sz w:val="32"/>
        </w:rPr>
        <w:t>完成后</w:t>
      </w:r>
      <w:r>
        <w:rPr>
          <w:rFonts w:ascii="仿宋_GB2312" w:hAnsi="仿宋_GB2312" w:eastAsia="仿宋_GB2312" w:cs="仿宋_GB2312"/>
          <w:sz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</w:rPr>
        <w:t>天内</w:t>
      </w:r>
      <w:r>
        <w:rPr>
          <w:rFonts w:ascii="仿宋_GB2312" w:hAnsi="仿宋_GB2312" w:eastAsia="仿宋_GB2312" w:cs="仿宋_GB2312"/>
          <w:sz w:val="32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本次</w:t>
      </w:r>
      <w:r>
        <w:rPr>
          <w:rFonts w:ascii="仿宋_GB2312" w:hAnsi="仿宋_GB2312" w:eastAsia="仿宋_GB2312" w:cs="仿宋_GB2312"/>
          <w:sz w:val="32"/>
          <w:szCs w:val="32"/>
        </w:rPr>
        <w:t>检测的系统性节能检测报告的编制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工作，并</w:t>
      </w:r>
      <w:r>
        <w:rPr>
          <w:rFonts w:ascii="仿宋_GB2312" w:hAnsi="仿宋_GB2312" w:eastAsia="仿宋_GB2312" w:cs="仿宋_GB2312"/>
          <w:sz w:val="32"/>
          <w:szCs w:val="32"/>
        </w:rPr>
        <w:t>通过相关部门及规范的验收要求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城建</w:t>
      </w:r>
      <w:r>
        <w:rPr>
          <w:rFonts w:hint="eastAsia" w:ascii="仿宋" w:hAnsi="仿宋" w:eastAsia="仿宋"/>
          <w:sz w:val="32"/>
          <w:szCs w:val="32"/>
        </w:rPr>
        <w:t>档案</w:t>
      </w:r>
      <w:r>
        <w:rPr>
          <w:rFonts w:ascii="仿宋" w:hAnsi="仿宋" w:eastAsia="仿宋"/>
          <w:sz w:val="32"/>
          <w:szCs w:val="32"/>
        </w:rPr>
        <w:t>文件的移交工作</w:t>
      </w:r>
      <w:r>
        <w:rPr>
          <w:rFonts w:ascii="仿宋_GB2312" w:hAnsi="仿宋_GB2312" w:eastAsia="仿宋_GB2312" w:cs="仿宋_GB2312"/>
          <w:sz w:val="32"/>
        </w:rPr>
        <w:t>。</w:t>
      </w:r>
    </w:p>
    <w:p>
      <w:pPr>
        <w:ind w:firstLine="440" w:firstLineChars="200"/>
        <w:rPr>
          <w:rFonts w:eastAsia="宋体"/>
        </w:rPr>
      </w:pP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</w:t>
      </w:r>
      <w:r>
        <w:rPr>
          <w:rFonts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工程</w:t>
      </w:r>
      <w:r>
        <w:rPr>
          <w:rFonts w:ascii="黑体" w:hAnsi="黑体" w:eastAsia="黑体" w:cs="黑体"/>
          <w:sz w:val="32"/>
          <w:szCs w:val="32"/>
        </w:rPr>
        <w:t>完成</w:t>
      </w:r>
      <w:r>
        <w:rPr>
          <w:rFonts w:hint="eastAsia" w:ascii="黑体" w:hAnsi="黑体" w:eastAsia="黑体" w:cs="黑体"/>
          <w:sz w:val="32"/>
          <w:szCs w:val="32"/>
        </w:rPr>
        <w:t>要求</w:t>
      </w:r>
      <w:r>
        <w:rPr>
          <w:rFonts w:ascii="黑体" w:hAnsi="黑体" w:eastAsia="黑体" w:cs="黑体"/>
          <w:sz w:val="32"/>
          <w:szCs w:val="32"/>
        </w:rPr>
        <w:t>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</w:rPr>
      </w:pPr>
      <w:r>
        <w:rPr>
          <w:rFonts w:ascii="仿宋_GB2312" w:hAnsi="仿宋_GB2312" w:eastAsia="仿宋_GB2312" w:cs="仿宋_GB2312"/>
          <w:sz w:val="32"/>
        </w:rPr>
        <w:fldChar w:fldCharType="begin"/>
      </w:r>
      <w:r>
        <w:rPr>
          <w:rFonts w:ascii="仿宋_GB2312" w:hAnsi="仿宋_GB2312" w:eastAsia="仿宋_GB2312" w:cs="仿宋_GB2312"/>
          <w:sz w:val="32"/>
        </w:rPr>
        <w:instrText xml:space="preserve"> = 1 \* GB3 </w:instrText>
      </w:r>
      <w:r>
        <w:rPr>
          <w:rFonts w:ascii="仿宋_GB2312" w:hAnsi="仿宋_GB2312" w:eastAsia="仿宋_GB2312" w:cs="仿宋_GB2312"/>
          <w:sz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</w:rPr>
        <w:t>①</w:t>
      </w:r>
      <w:r>
        <w:rPr>
          <w:rFonts w:ascii="仿宋_GB2312" w:hAnsi="仿宋_GB2312" w:eastAsia="仿宋_GB2312" w:cs="仿宋_GB2312"/>
          <w:sz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" w:hAnsi="仿宋" w:eastAsia="仿宋"/>
          <w:sz w:val="32"/>
          <w:szCs w:val="32"/>
        </w:rPr>
        <w:t>《</w:t>
      </w:r>
      <w:r>
        <w:rPr>
          <w:rFonts w:ascii="仿宋" w:hAnsi="仿宋" w:eastAsia="仿宋"/>
          <w:sz w:val="32"/>
          <w:szCs w:val="32"/>
        </w:rPr>
        <w:t>洛阳市</w:t>
      </w:r>
      <w:r>
        <w:rPr>
          <w:rFonts w:hint="eastAsia" w:ascii="仿宋" w:hAnsi="仿宋" w:eastAsia="仿宋"/>
          <w:sz w:val="32"/>
          <w:szCs w:val="32"/>
        </w:rPr>
        <w:t>城建</w:t>
      </w:r>
      <w:r>
        <w:rPr>
          <w:rFonts w:ascii="仿宋" w:hAnsi="仿宋" w:eastAsia="仿宋"/>
          <w:sz w:val="32"/>
          <w:szCs w:val="32"/>
        </w:rPr>
        <w:t>档案馆建筑安装工程文件归档移交内容</w:t>
      </w:r>
      <w:r>
        <w:rPr>
          <w:rFonts w:hint="eastAsia" w:ascii="仿宋" w:hAnsi="仿宋" w:eastAsia="仿宋"/>
          <w:sz w:val="32"/>
          <w:szCs w:val="32"/>
        </w:rPr>
        <w:t>》及</w:t>
      </w:r>
      <w:r>
        <w:rPr>
          <w:rFonts w:ascii="仿宋" w:hAnsi="仿宋" w:eastAsia="仿宋"/>
          <w:sz w:val="32"/>
          <w:szCs w:val="32"/>
        </w:rPr>
        <w:t>《</w:t>
      </w:r>
      <w:r>
        <w:rPr>
          <w:rFonts w:hint="eastAsia" w:ascii="仿宋" w:hAnsi="仿宋" w:eastAsia="仿宋"/>
          <w:sz w:val="32"/>
          <w:szCs w:val="32"/>
        </w:rPr>
        <w:t>建筑</w:t>
      </w:r>
      <w:r>
        <w:rPr>
          <w:rFonts w:ascii="仿宋" w:hAnsi="仿宋" w:eastAsia="仿宋"/>
          <w:sz w:val="32"/>
          <w:szCs w:val="32"/>
        </w:rPr>
        <w:t>节能工程施工质量验收标准》</w:t>
      </w:r>
      <w:r>
        <w:rPr>
          <w:rFonts w:hint="eastAsia" w:ascii="仿宋" w:hAnsi="仿宋" w:eastAsia="仿宋"/>
          <w:sz w:val="32"/>
          <w:szCs w:val="32"/>
        </w:rPr>
        <w:t>（GB50411-2019）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等文件</w:t>
      </w:r>
      <w:r>
        <w:rPr>
          <w:rFonts w:ascii="仿宋_GB2312" w:hAnsi="仿宋_GB2312" w:eastAsia="仿宋_GB2312" w:cs="仿宋_GB2312"/>
          <w:sz w:val="32"/>
          <w:szCs w:val="32"/>
        </w:rPr>
        <w:t>、规范的</w:t>
      </w:r>
      <w:r>
        <w:rPr>
          <w:rFonts w:hint="eastAsia" w:ascii="仿宋" w:hAnsi="仿宋" w:eastAsia="仿宋"/>
          <w:sz w:val="32"/>
          <w:szCs w:val="32"/>
        </w:rPr>
        <w:t>要求，完成我校新校区一</w:t>
      </w:r>
      <w:r>
        <w:rPr>
          <w:rFonts w:ascii="仿宋" w:hAnsi="仿宋" w:eastAsia="仿宋"/>
          <w:sz w:val="32"/>
          <w:szCs w:val="32"/>
        </w:rPr>
        <w:t>期</w:t>
      </w:r>
      <w:r>
        <w:rPr>
          <w:rFonts w:hint="eastAsia" w:ascii="仿宋" w:hAnsi="仿宋" w:eastAsia="仿宋"/>
          <w:sz w:val="32"/>
          <w:szCs w:val="32"/>
        </w:rPr>
        <w:t>二组团项目进行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系统性节能</w:t>
      </w:r>
      <w:r>
        <w:rPr>
          <w:rFonts w:ascii="仿宋_GB2312" w:hAnsi="仿宋_GB2312" w:eastAsia="仿宋_GB2312" w:cs="仿宋_GB2312"/>
          <w:sz w:val="32"/>
          <w:szCs w:val="32"/>
        </w:rPr>
        <w:t>性能检测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并编制</w:t>
      </w:r>
      <w:r>
        <w:rPr>
          <w:rFonts w:hint="eastAsia" w:ascii="仿宋" w:hAnsi="仿宋" w:eastAsia="仿宋"/>
          <w:sz w:val="32"/>
          <w:szCs w:val="32"/>
        </w:rPr>
        <w:t>检测</w:t>
      </w:r>
      <w:r>
        <w:rPr>
          <w:rFonts w:ascii="仿宋" w:hAnsi="仿宋" w:eastAsia="仿宋"/>
          <w:sz w:val="32"/>
          <w:szCs w:val="32"/>
        </w:rPr>
        <w:t>报告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</w:rPr>
      </w:pPr>
      <w:r>
        <w:rPr>
          <w:rFonts w:ascii="仿宋_GB2312" w:hAnsi="仿宋_GB2312" w:eastAsia="仿宋_GB2312" w:cs="仿宋_GB2312"/>
          <w:sz w:val="32"/>
        </w:rPr>
        <w:fldChar w:fldCharType="begin"/>
      </w:r>
      <w:r>
        <w:rPr>
          <w:rFonts w:ascii="仿宋_GB2312" w:hAnsi="仿宋_GB2312" w:eastAsia="仿宋_GB2312" w:cs="仿宋_GB2312"/>
          <w:sz w:val="32"/>
        </w:rPr>
        <w:instrText xml:space="preserve"> = 2 \* GB3 </w:instrText>
      </w:r>
      <w:r>
        <w:rPr>
          <w:rFonts w:ascii="仿宋_GB2312" w:hAnsi="仿宋_GB2312" w:eastAsia="仿宋_GB2312" w:cs="仿宋_GB2312"/>
          <w:sz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</w:rPr>
        <w:t>②</w:t>
      </w:r>
      <w:r>
        <w:rPr>
          <w:rFonts w:ascii="仿宋_GB2312" w:hAnsi="仿宋_GB2312" w:eastAsia="仿宋_GB2312" w:cs="仿宋_GB2312"/>
          <w:sz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</w:rPr>
        <w:t>本次</w:t>
      </w:r>
      <w:r>
        <w:rPr>
          <w:rFonts w:ascii="仿宋_GB2312" w:hAnsi="仿宋_GB2312" w:eastAsia="仿宋_GB2312" w:cs="仿宋_GB2312"/>
          <w:sz w:val="32"/>
        </w:rPr>
        <w:t>检测及检测报告</w:t>
      </w:r>
      <w:r>
        <w:rPr>
          <w:rFonts w:hint="eastAsia" w:ascii="仿宋_GB2312" w:hAnsi="仿宋_GB2312" w:eastAsia="仿宋_GB2312" w:cs="仿宋_GB2312"/>
          <w:sz w:val="32"/>
        </w:rPr>
        <w:t>应当</w:t>
      </w:r>
      <w:r>
        <w:rPr>
          <w:rFonts w:hint="eastAsia" w:ascii="仿宋_GB2312" w:hAnsi="仿宋_GB2312" w:eastAsia="仿宋_GB2312" w:cs="仿宋_GB2312"/>
          <w:sz w:val="32"/>
          <w:szCs w:val="32"/>
        </w:rPr>
        <w:t>满足</w:t>
      </w:r>
      <w:r>
        <w:rPr>
          <w:rFonts w:ascii="仿宋_GB2312" w:hAnsi="仿宋_GB2312" w:eastAsia="仿宋_GB2312" w:cs="仿宋_GB2312"/>
          <w:sz w:val="32"/>
          <w:szCs w:val="32"/>
        </w:rPr>
        <w:t>相关部门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及</w:t>
      </w:r>
      <w:r>
        <w:rPr>
          <w:rFonts w:ascii="仿宋_GB2312" w:hAnsi="仿宋_GB2312" w:eastAsia="仿宋_GB2312" w:cs="仿宋_GB2312"/>
          <w:sz w:val="32"/>
          <w:szCs w:val="32"/>
        </w:rPr>
        <w:t>规范的验收要求，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并</w:t>
      </w:r>
      <w:r>
        <w:rPr>
          <w:rFonts w:ascii="仿宋_GB2312" w:hAnsi="仿宋_GB2312" w:eastAsia="仿宋_GB2312" w:cs="仿宋_GB2312"/>
          <w:sz w:val="32"/>
          <w:szCs w:val="32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城建</w:t>
      </w:r>
      <w:r>
        <w:rPr>
          <w:rFonts w:hint="eastAsia" w:ascii="仿宋" w:hAnsi="仿宋" w:eastAsia="仿宋"/>
          <w:sz w:val="32"/>
          <w:szCs w:val="32"/>
        </w:rPr>
        <w:t>档案</w:t>
      </w:r>
      <w:r>
        <w:rPr>
          <w:rFonts w:ascii="仿宋" w:hAnsi="仿宋" w:eastAsia="仿宋"/>
          <w:sz w:val="32"/>
          <w:szCs w:val="32"/>
        </w:rPr>
        <w:t>文件的移交</w:t>
      </w:r>
      <w:r>
        <w:rPr>
          <w:rFonts w:hint="eastAsia" w:ascii="仿宋" w:hAnsi="仿宋" w:eastAsia="仿宋"/>
          <w:sz w:val="32"/>
          <w:szCs w:val="32"/>
        </w:rPr>
        <w:t>工作</w:t>
      </w:r>
      <w:r>
        <w:rPr>
          <w:rFonts w:ascii="仿宋_GB2312" w:hAnsi="仿宋_GB2312" w:eastAsia="仿宋_GB2312" w:cs="仿宋_GB2312"/>
          <w:sz w:val="32"/>
        </w:rPr>
        <w:t>。</w:t>
      </w:r>
    </w:p>
    <w:p>
      <w:pPr>
        <w:ind w:firstLine="440" w:firstLineChars="200"/>
        <w:rPr>
          <w:rFonts w:eastAsia="宋体"/>
        </w:rPr>
      </w:pPr>
    </w:p>
    <w:p>
      <w:pPr>
        <w:ind w:firstLine="640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</w:t>
      </w:r>
      <w:r>
        <w:rPr>
          <w:rFonts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甲方义务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1、甲方应尊重乙方根据国家或行业相关标准、规定进行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检测</w:t>
      </w:r>
      <w:r>
        <w:rPr>
          <w:rFonts w:ascii="仿宋_GB2312" w:hAnsi="仿宋_GB2312" w:eastAsia="仿宋_GB2312" w:cs="仿宋_GB2312"/>
          <w:sz w:val="32"/>
          <w:szCs w:val="32"/>
        </w:rPr>
        <w:t>工作的权利，不应提出与国家或行业标准、规定相抵触的要求；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2、甲方应在签订合同的同时向乙方提供开展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检测</w:t>
      </w:r>
      <w:r>
        <w:rPr>
          <w:rFonts w:ascii="仿宋_GB2312" w:hAnsi="仿宋_GB2312" w:eastAsia="仿宋_GB2312" w:cs="仿宋_GB2312"/>
          <w:sz w:val="32"/>
          <w:szCs w:val="32"/>
        </w:rPr>
        <w:t>工作所需的基本资料，并对提供资料的可靠性、真实性、合法性负责，如果甲方推迟提供或提供的资料不能满足</w:t>
      </w:r>
      <w:r>
        <w:rPr>
          <w:rFonts w:hint="eastAsia" w:ascii="仿宋_GB2312" w:hAnsi="仿宋_GB2312" w:eastAsia="仿宋_GB2312" w:cs="仿宋_GB2312"/>
          <w:sz w:val="32"/>
          <w:szCs w:val="32"/>
        </w:rPr>
        <w:t>施工</w:t>
      </w:r>
      <w:r>
        <w:rPr>
          <w:rFonts w:ascii="仿宋_GB2312" w:hAnsi="仿宋_GB2312" w:eastAsia="仿宋_GB2312" w:cs="仿宋_GB2312"/>
          <w:sz w:val="32"/>
          <w:szCs w:val="32"/>
        </w:rPr>
        <w:t>要求，乙方则相应推迟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ascii="仿宋_GB2312" w:hAnsi="仿宋_GB2312" w:eastAsia="仿宋_GB2312" w:cs="仿宋_GB2312"/>
          <w:sz w:val="32"/>
          <w:szCs w:val="32"/>
        </w:rPr>
        <w:t>进度；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3、按合同规定如期支付费</w:t>
      </w:r>
      <w:r>
        <w:rPr>
          <w:rFonts w:hint="eastAsia" w:ascii="仿宋_GB2312" w:hAnsi="仿宋_GB2312" w:eastAsia="仿宋_GB2312" w:cs="仿宋_GB2312"/>
          <w:sz w:val="32"/>
          <w:szCs w:val="32"/>
        </w:rPr>
        <w:t>用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</w:p>
    <w:p>
      <w:pPr>
        <w:ind w:firstLine="440" w:firstLineChars="200"/>
        <w:rPr>
          <w:rFonts w:eastAsia="宋体"/>
        </w:rPr>
      </w:pPr>
    </w:p>
    <w:p>
      <w:pPr>
        <w:pStyle w:val="26"/>
        <w:spacing w:before="0" w:beforeAutospacing="0" w:after="0" w:afterAutospacing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</w:t>
      </w:r>
      <w:r>
        <w:rPr>
          <w:rFonts w:ascii="黑体" w:hAnsi="黑体" w:eastAsia="黑体" w:cs="黑体"/>
          <w:sz w:val="32"/>
          <w:szCs w:val="32"/>
        </w:rPr>
        <w:t>、乙方</w:t>
      </w:r>
      <w:r>
        <w:rPr>
          <w:rFonts w:hint="eastAsia" w:ascii="黑体" w:hAnsi="黑体" w:eastAsia="黑体" w:cs="黑体"/>
          <w:sz w:val="32"/>
          <w:szCs w:val="32"/>
        </w:rPr>
        <w:t>义务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1、按照本合同规定内容，根据国家和行业相关标准规定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ascii="仿宋_GB2312" w:hAnsi="仿宋_GB2312" w:eastAsia="仿宋_GB2312" w:cs="仿宋_GB2312"/>
          <w:sz w:val="32"/>
          <w:szCs w:val="32"/>
        </w:rPr>
        <w:t>要求开展工作，并对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ascii="仿宋_GB2312" w:hAnsi="仿宋_GB2312" w:eastAsia="仿宋_GB2312" w:cs="仿宋_GB2312"/>
          <w:sz w:val="32"/>
          <w:szCs w:val="32"/>
        </w:rPr>
        <w:t>质量负责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2、对由甲方提供的基础资料，在未经甲方同意时，不得向任何第三方提供</w:t>
      </w:r>
      <w:r>
        <w:rPr>
          <w:rFonts w:hint="eastAsia" w:ascii="仿宋_GB2312" w:hAnsi="仿宋_GB2312" w:eastAsia="仿宋_GB2312" w:cs="仿宋_GB2312"/>
          <w:sz w:val="32"/>
          <w:szCs w:val="32"/>
        </w:rPr>
        <w:t>或泄露；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3、按合同规定如期交付</w:t>
      </w:r>
      <w:r>
        <w:rPr>
          <w:rFonts w:hint="eastAsia" w:ascii="仿宋_GB2312" w:hAnsi="仿宋_GB2312" w:eastAsia="仿宋_GB2312" w:cs="仿宋_GB2312"/>
          <w:sz w:val="32"/>
          <w:szCs w:val="32"/>
        </w:rPr>
        <w:t>成果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</w:rPr>
        <w:t>并通过相关部门的</w:t>
      </w:r>
      <w:r>
        <w:rPr>
          <w:rFonts w:hint="eastAsia" w:ascii="仿宋_GB2312" w:hAnsi="仿宋_GB2312" w:eastAsia="仿宋_GB2312" w:cs="仿宋_GB2312"/>
          <w:sz w:val="32"/>
        </w:rPr>
        <w:t>验收、备案。如未</w:t>
      </w:r>
      <w:r>
        <w:rPr>
          <w:rFonts w:ascii="仿宋_GB2312" w:hAnsi="仿宋_GB2312" w:eastAsia="仿宋_GB2312" w:cs="仿宋_GB2312"/>
          <w:sz w:val="32"/>
        </w:rPr>
        <w:t>通过验收</w:t>
      </w:r>
      <w:r>
        <w:rPr>
          <w:rFonts w:hint="eastAsia" w:ascii="仿宋_GB2312" w:hAnsi="仿宋_GB2312" w:eastAsia="仿宋_GB2312" w:cs="仿宋_GB2312"/>
          <w:sz w:val="32"/>
        </w:rPr>
        <w:t>、备案</w:t>
      </w:r>
      <w:r>
        <w:rPr>
          <w:rFonts w:ascii="仿宋_GB2312" w:hAnsi="仿宋_GB2312" w:eastAsia="仿宋_GB2312" w:cs="仿宋_GB2312"/>
          <w:sz w:val="32"/>
        </w:rPr>
        <w:t>的，应积极</w:t>
      </w:r>
      <w:r>
        <w:rPr>
          <w:rFonts w:hint="eastAsia" w:ascii="仿宋_GB2312" w:hAnsi="仿宋_GB2312" w:eastAsia="仿宋_GB2312" w:cs="仿宋_GB2312"/>
          <w:sz w:val="32"/>
        </w:rPr>
        <w:t>修改</w:t>
      </w:r>
      <w:r>
        <w:rPr>
          <w:rFonts w:ascii="仿宋_GB2312" w:hAnsi="仿宋_GB2312" w:eastAsia="仿宋_GB2312" w:cs="仿宋_GB2312"/>
          <w:sz w:val="32"/>
        </w:rPr>
        <w:t>，直至通过为止</w:t>
      </w:r>
      <w:r>
        <w:rPr>
          <w:rFonts w:hint="eastAsia" w:ascii="仿宋_GB2312" w:hAnsi="仿宋_GB2312" w:eastAsia="仿宋_GB2312" w:cs="仿宋_GB2312"/>
          <w:sz w:val="32"/>
        </w:rPr>
        <w:t>，并按约定承担违约责任</w:t>
      </w:r>
      <w:r>
        <w:rPr>
          <w:rFonts w:ascii="仿宋_GB2312" w:hAnsi="仿宋_GB2312" w:eastAsia="仿宋_GB2312" w:cs="仿宋_GB2312"/>
          <w:sz w:val="32"/>
        </w:rPr>
        <w:t>。</w:t>
      </w:r>
    </w:p>
    <w:p>
      <w:pPr>
        <w:ind w:firstLine="200"/>
        <w:rPr>
          <w:rFonts w:eastAsia="宋体"/>
        </w:rPr>
      </w:pP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</w:t>
      </w:r>
      <w:r>
        <w:rPr>
          <w:rFonts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费用</w:t>
      </w:r>
      <w:r>
        <w:rPr>
          <w:rFonts w:ascii="黑体" w:hAnsi="黑体" w:eastAsia="黑体" w:cs="黑体"/>
          <w:sz w:val="32"/>
          <w:szCs w:val="32"/>
        </w:rPr>
        <w:t>及支付方式：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1、工程</w:t>
      </w:r>
      <w:r>
        <w:rPr>
          <w:rFonts w:ascii="仿宋_GB2312" w:hAnsi="仿宋_GB2312" w:eastAsia="仿宋_GB2312" w:cs="仿宋_GB2312"/>
          <w:sz w:val="32"/>
          <w:szCs w:val="32"/>
        </w:rPr>
        <w:t>费用：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本工程的</w:t>
      </w:r>
      <w:r>
        <w:rPr>
          <w:rFonts w:hint="eastAsia" w:ascii="仿宋_GB2312" w:hAnsi="仿宋_GB2312" w:eastAsia="仿宋_GB2312" w:cs="仿宋_GB2312"/>
          <w:sz w:val="32"/>
          <w:szCs w:val="32"/>
        </w:rPr>
        <w:t>施工</w:t>
      </w:r>
      <w:r>
        <w:rPr>
          <w:rFonts w:ascii="仿宋_GB2312" w:hAnsi="仿宋_GB2312" w:eastAsia="仿宋_GB2312" w:cs="仿宋_GB2312"/>
          <w:sz w:val="32"/>
          <w:szCs w:val="32"/>
        </w:rPr>
        <w:t>费用为：</w:t>
      </w:r>
      <w:r>
        <w:rPr>
          <w:rFonts w:ascii="Calibri" w:hAnsi="Calibri" w:eastAsia="仿宋_GB2312" w:cs="Calibri"/>
          <w:sz w:val="32"/>
          <w:szCs w:val="32"/>
        </w:rPr>
        <w:t>¥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ascii="仿宋_GB2312" w:hAnsi="仿宋_GB2312" w:eastAsia="仿宋_GB2312" w:cs="仿宋_GB2312"/>
          <w:sz w:val="32"/>
          <w:szCs w:val="32"/>
        </w:rPr>
        <w:t>元(人民币大写：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ascii="仿宋_GB2312" w:hAnsi="仿宋_GB2312" w:eastAsia="仿宋_GB2312" w:cs="仿宋_GB2312"/>
          <w:sz w:val="32"/>
          <w:szCs w:val="32"/>
        </w:rPr>
        <w:t>元整)。含税。</w:t>
      </w:r>
      <w:r>
        <w:rPr>
          <w:rFonts w:hint="eastAsia" w:ascii="仿宋_GB2312" w:hAnsi="仿宋_GB2312" w:eastAsia="仿宋_GB2312" w:cs="仿宋_GB2312"/>
          <w:sz w:val="32"/>
          <w:szCs w:val="32"/>
        </w:rPr>
        <w:t>以上费用为包含报告印刷、</w:t>
      </w:r>
      <w:r>
        <w:rPr>
          <w:rFonts w:ascii="仿宋_GB2312" w:hAnsi="仿宋_GB2312" w:eastAsia="仿宋_GB2312" w:cs="仿宋_GB2312"/>
          <w:sz w:val="32"/>
          <w:szCs w:val="32"/>
        </w:rPr>
        <w:t>装订、</w:t>
      </w:r>
      <w:r>
        <w:rPr>
          <w:rFonts w:hint="eastAsia" w:ascii="仿宋_GB2312" w:hAnsi="仿宋_GB2312" w:eastAsia="仿宋_GB2312" w:cs="仿宋_GB2312"/>
          <w:sz w:val="32"/>
          <w:szCs w:val="32"/>
        </w:rPr>
        <w:t>验收、备案，直至</w:t>
      </w:r>
      <w:r>
        <w:rPr>
          <w:rFonts w:ascii="仿宋_GB2312" w:hAnsi="仿宋_GB2312" w:eastAsia="仿宋_GB2312" w:cs="仿宋_GB2312"/>
          <w:sz w:val="32"/>
          <w:szCs w:val="32"/>
        </w:rPr>
        <w:t>通过在内的</w:t>
      </w:r>
      <w:r>
        <w:rPr>
          <w:rFonts w:hint="eastAsia" w:ascii="仿宋_GB2312" w:hAnsi="仿宋_GB2312" w:eastAsia="仿宋_GB2312" w:cs="仿宋_GB2312"/>
          <w:sz w:val="32"/>
          <w:szCs w:val="32"/>
        </w:rPr>
        <w:t>乙方完成本合同规定的全部义务所需的费用总计，合同履行过程中乙方不得要求增加额外</w:t>
      </w:r>
      <w:r>
        <w:rPr>
          <w:rFonts w:ascii="仿宋_GB2312" w:hAnsi="仿宋_GB2312" w:eastAsia="仿宋_GB2312" w:cs="仿宋_GB2312"/>
          <w:sz w:val="32"/>
          <w:szCs w:val="32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2、支付方式：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本合同费用以转账方式支付，乙方完成检测工作、出具</w:t>
      </w:r>
      <w:r>
        <w:rPr>
          <w:rFonts w:ascii="仿宋_GB2312" w:hAnsi="仿宋_GB2312" w:eastAsia="仿宋_GB2312" w:cs="仿宋_GB2312"/>
          <w:sz w:val="32"/>
          <w:szCs w:val="32"/>
        </w:rPr>
        <w:t>相应检测报告并通过</w:t>
      </w:r>
      <w:r>
        <w:rPr>
          <w:rFonts w:hint="eastAsia" w:ascii="仿宋_GB2312" w:hAnsi="仿宋_GB2312" w:eastAsia="仿宋_GB2312" w:cs="仿宋_GB2312"/>
          <w:sz w:val="32"/>
          <w:szCs w:val="32"/>
        </w:rPr>
        <w:t>验收、备案</w:t>
      </w:r>
      <w:r>
        <w:rPr>
          <w:rFonts w:ascii="仿宋_GB2312" w:hAnsi="仿宋_GB2312" w:eastAsia="仿宋_GB2312" w:cs="仿宋_GB2312"/>
          <w:sz w:val="32"/>
          <w:szCs w:val="32"/>
        </w:rPr>
        <w:t>后，</w:t>
      </w:r>
      <w:r>
        <w:rPr>
          <w:rFonts w:hint="eastAsia" w:ascii="仿宋_GB2312" w:hAnsi="仿宋_GB2312" w:eastAsia="仿宋_GB2312" w:cs="仿宋_GB2312"/>
          <w:sz w:val="32"/>
          <w:szCs w:val="32"/>
        </w:rPr>
        <w:t>通知乙方开具等值真实合规的有效发票；甲方对验收、备案等</w:t>
      </w:r>
      <w:r>
        <w:rPr>
          <w:rFonts w:ascii="仿宋_GB2312" w:hAnsi="仿宋_GB2312" w:eastAsia="仿宋_GB2312" w:cs="仿宋_GB2312"/>
          <w:sz w:val="32"/>
          <w:szCs w:val="32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</w:t>
      </w:r>
      <w:r>
        <w:rPr>
          <w:rFonts w:ascii="仿宋_GB2312" w:hAnsi="仿宋_GB2312" w:eastAsia="仿宋_GB2312" w:cs="仿宋_GB2312"/>
          <w:sz w:val="32"/>
          <w:szCs w:val="32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发票核对无误后，一次性支付全部费用到合同约定的乙方账户。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3.乙方收款账户基本信息为：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账户名称：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账号：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若因甲方放假、财政封账或财政支付中心头寸等因素暂时无法支付的，付款期限顺延，不属于违约。</w:t>
      </w:r>
    </w:p>
    <w:p>
      <w:pPr>
        <w:ind w:firstLine="200"/>
        <w:rPr>
          <w:rFonts w:eastAsia="宋体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</w:t>
      </w:r>
      <w:r>
        <w:rPr>
          <w:rFonts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违约责任：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1、甲方未按合同规定的金额和时间向乙方支付合同价款属甲方违约，每推迟一天，甲方应按照合同金额1%向乙方支付违约金。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2、乙方</w:t>
      </w:r>
      <w:r>
        <w:rPr>
          <w:rFonts w:hint="eastAsia" w:ascii="仿宋_GB2312" w:hAnsi="仿宋_GB2312" w:eastAsia="仿宋_GB2312" w:cs="仿宋_GB2312"/>
          <w:sz w:val="32"/>
          <w:szCs w:val="32"/>
        </w:rPr>
        <w:t>出具</w:t>
      </w:r>
      <w:r>
        <w:rPr>
          <w:rFonts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检测</w:t>
      </w:r>
      <w:r>
        <w:rPr>
          <w:rFonts w:ascii="仿宋_GB2312" w:hAnsi="仿宋_GB2312" w:eastAsia="仿宋_GB2312" w:cs="仿宋_GB2312"/>
          <w:sz w:val="32"/>
          <w:szCs w:val="32"/>
        </w:rPr>
        <w:t>报告未通过</w:t>
      </w:r>
      <w:r>
        <w:rPr>
          <w:rFonts w:ascii="仿宋_GB2312" w:hAnsi="仿宋_GB2312" w:eastAsia="仿宋_GB2312" w:cs="仿宋_GB2312"/>
          <w:sz w:val="32"/>
        </w:rPr>
        <w:t>相关部门验收</w:t>
      </w:r>
      <w:r>
        <w:rPr>
          <w:rFonts w:hint="eastAsia" w:ascii="仿宋_GB2312" w:hAnsi="仿宋_GB2312" w:eastAsia="仿宋_GB2312" w:cs="仿宋_GB2312"/>
          <w:sz w:val="32"/>
        </w:rPr>
        <w:t>、</w:t>
      </w:r>
      <w:r>
        <w:rPr>
          <w:rFonts w:ascii="仿宋_GB2312" w:hAnsi="仿宋_GB2312" w:eastAsia="仿宋_GB2312" w:cs="仿宋_GB2312"/>
          <w:sz w:val="32"/>
        </w:rPr>
        <w:t>备案</w:t>
      </w:r>
      <w:r>
        <w:rPr>
          <w:rFonts w:hint="eastAsia" w:ascii="仿宋_GB2312" w:hAnsi="仿宋_GB2312" w:eastAsia="仿宋_GB2312" w:cs="仿宋_GB2312"/>
          <w:sz w:val="32"/>
        </w:rPr>
        <w:t>的</w:t>
      </w:r>
      <w:r>
        <w:rPr>
          <w:rFonts w:ascii="仿宋_GB2312" w:hAnsi="仿宋_GB2312" w:eastAsia="仿宋_GB2312" w:cs="仿宋_GB2312"/>
          <w:sz w:val="32"/>
          <w:szCs w:val="32"/>
        </w:rPr>
        <w:t>，乙方应无偿</w:t>
      </w:r>
      <w:r>
        <w:rPr>
          <w:rFonts w:hint="eastAsia" w:ascii="仿宋_GB2312" w:hAnsi="仿宋_GB2312" w:eastAsia="仿宋_GB2312" w:cs="仿宋_GB2312"/>
          <w:sz w:val="32"/>
          <w:szCs w:val="32"/>
        </w:rPr>
        <w:t>修</w:t>
      </w:r>
      <w:r>
        <w:rPr>
          <w:rFonts w:ascii="仿宋_GB2312" w:hAnsi="仿宋_GB2312" w:eastAsia="仿宋_GB2312" w:cs="仿宋_GB2312"/>
          <w:sz w:val="32"/>
          <w:szCs w:val="32"/>
        </w:rPr>
        <w:t>改</w:t>
      </w:r>
      <w:r>
        <w:rPr>
          <w:rFonts w:hint="eastAsia" w:ascii="仿宋_GB2312" w:hAnsi="仿宋_GB2312" w:eastAsia="仿宋_GB2312" w:cs="仿宋_GB2312"/>
          <w:sz w:val="32"/>
          <w:szCs w:val="32"/>
        </w:rPr>
        <w:t>至符合</w:t>
      </w:r>
      <w:r>
        <w:rPr>
          <w:rFonts w:ascii="仿宋_GB2312" w:hAnsi="仿宋_GB2312" w:eastAsia="仿宋_GB2312" w:cs="仿宋_GB2312"/>
          <w:sz w:val="32"/>
          <w:szCs w:val="32"/>
        </w:rPr>
        <w:t>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，直至通过</w:t>
      </w:r>
      <w:r>
        <w:rPr>
          <w:rFonts w:ascii="仿宋_GB2312" w:hAnsi="仿宋_GB2312" w:eastAsia="仿宋_GB2312" w:cs="仿宋_GB2312"/>
          <w:sz w:val="32"/>
        </w:rPr>
        <w:t>相关部门的</w:t>
      </w:r>
      <w:r>
        <w:rPr>
          <w:rFonts w:hint="eastAsia" w:ascii="仿宋_GB2312" w:hAnsi="仿宋_GB2312" w:eastAsia="仿宋_GB2312" w:cs="仿宋_GB2312"/>
          <w:sz w:val="32"/>
        </w:rPr>
        <w:t>验收、</w:t>
      </w:r>
      <w:r>
        <w:rPr>
          <w:rFonts w:ascii="仿宋_GB2312" w:hAnsi="仿宋_GB2312" w:eastAsia="仿宋_GB2312" w:cs="仿宋_GB2312"/>
          <w:sz w:val="32"/>
        </w:rPr>
        <w:t>备案</w:t>
      </w:r>
      <w:r>
        <w:rPr>
          <w:rFonts w:hint="eastAsia" w:ascii="仿宋_GB2312" w:hAnsi="仿宋_GB2312" w:eastAsia="仿宋_GB2312" w:cs="仿宋_GB2312"/>
          <w:sz w:val="32"/>
          <w:szCs w:val="32"/>
        </w:rPr>
        <w:t>为止，由此导致验收、</w:t>
      </w:r>
      <w:r>
        <w:rPr>
          <w:rFonts w:ascii="仿宋_GB2312" w:hAnsi="仿宋_GB2312" w:eastAsia="仿宋_GB2312" w:cs="仿宋_GB2312"/>
          <w:sz w:val="32"/>
          <w:szCs w:val="32"/>
        </w:rPr>
        <w:t>备案</w:t>
      </w:r>
      <w:r>
        <w:rPr>
          <w:rFonts w:hint="eastAsia" w:ascii="仿宋_GB2312" w:hAnsi="仿宋_GB2312" w:eastAsia="仿宋_GB2312" w:cs="仿宋_GB2312"/>
          <w:sz w:val="32"/>
          <w:szCs w:val="32"/>
        </w:rPr>
        <w:t>逾期的，按本条第三款承担违约责任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乙方拒绝修改、或消极修改的，甲方有权解除本合同，乙方应向甲方支付合同总金额5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%的违约金。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3、乙方未按双方规定的时间向甲方交付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完成成果的</w:t>
      </w:r>
      <w:r>
        <w:rPr>
          <w:rFonts w:ascii="仿宋_GB2312" w:hAnsi="仿宋_GB2312" w:eastAsia="仿宋_GB2312" w:cs="仿宋_GB2312"/>
          <w:sz w:val="32"/>
          <w:szCs w:val="32"/>
        </w:rPr>
        <w:t>，每推迟</w:t>
      </w:r>
      <w:r>
        <w:rPr>
          <w:rFonts w:hint="eastAsia" w:ascii="仿宋_GB2312" w:hAnsi="仿宋_GB2312" w:eastAsia="仿宋_GB2312" w:cs="仿宋_GB2312"/>
          <w:sz w:val="32"/>
          <w:szCs w:val="32"/>
        </w:rPr>
        <w:t>一天，乙方应按照合同金额</w:t>
      </w:r>
      <w:r>
        <w:rPr>
          <w:rFonts w:ascii="仿宋_GB2312" w:hAnsi="仿宋_GB2312" w:eastAsia="仿宋_GB2312" w:cs="仿宋_GB2312"/>
          <w:sz w:val="32"/>
          <w:szCs w:val="32"/>
        </w:rPr>
        <w:t>5%</w:t>
      </w:r>
      <w:r>
        <w:rPr>
          <w:rFonts w:hint="eastAsia" w:ascii="仿宋_GB2312" w:hAnsi="仿宋_GB2312" w:eastAsia="仿宋_GB2312" w:cs="仿宋_GB2312"/>
          <w:sz w:val="32"/>
          <w:szCs w:val="32"/>
        </w:rPr>
        <w:t>向甲方支付违约金。推迟超过1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天的，甲方有权在计收违约金的同时解除本合同。</w:t>
      </w:r>
    </w:p>
    <w:p>
      <w:pPr>
        <w:pStyle w:val="26"/>
        <w:spacing w:before="0" w:beforeAutospacing="0" w:after="0" w:afterAutospacing="0"/>
        <w:ind w:firstLine="640" w:firstLineChars="200"/>
      </w:pPr>
      <w:r>
        <w:rPr>
          <w:rFonts w:hint="eastAsia" w:ascii="黑体" w:hAnsi="黑体" w:eastAsia="黑体" w:cs="黑体"/>
          <w:sz w:val="32"/>
          <w:szCs w:val="32"/>
        </w:rPr>
        <w:t>八</w:t>
      </w:r>
      <w:r>
        <w:rPr>
          <w:rFonts w:ascii="黑体" w:hAnsi="黑体" w:eastAsia="黑体" w:cs="黑体"/>
          <w:sz w:val="32"/>
          <w:szCs w:val="32"/>
        </w:rPr>
        <w:t>、解决争议的方法：</w:t>
      </w:r>
    </w:p>
    <w:p>
      <w:pPr>
        <w:pStyle w:val="26"/>
        <w:spacing w:before="0" w:beforeAutospacing="0" w:after="0" w:afterAutospacing="0"/>
        <w:ind w:firstLine="640" w:firstLineChars="200"/>
      </w:pPr>
      <w:r>
        <w:rPr>
          <w:rFonts w:ascii="仿宋_GB2312" w:hAnsi="仿宋_GB2312" w:eastAsia="仿宋_GB2312" w:cs="仿宋_GB2312"/>
          <w:sz w:val="32"/>
          <w:szCs w:val="32"/>
        </w:rPr>
        <w:t>当甲、乙双方因合同发生争议时，双方应通过友好协商解决。协商不成，双方均可向甲方所在地人民法院提起诉讼。</w:t>
      </w:r>
    </w:p>
    <w:p>
      <w:pPr>
        <w:ind w:firstLine="440" w:firstLineChars="200"/>
        <w:rPr>
          <w:rFonts w:eastAsia="宋体"/>
        </w:rPr>
      </w:pPr>
    </w:p>
    <w:p>
      <w:pPr>
        <w:pStyle w:val="2"/>
        <w:ind w:firstLine="640" w:firstLineChars="200"/>
        <w:rPr>
          <w:rFonts w:ascii="微软雅黑" w:hAnsi="微软雅黑" w:eastAsia="微软雅黑" w:cs="微软雅黑"/>
        </w:rPr>
      </w:pPr>
      <w:r>
        <w:rPr>
          <w:rFonts w:hint="eastAsia" w:ascii="黑体" w:hAnsi="黑体" w:eastAsia="黑体" w:cs="黑体"/>
          <w:sz w:val="32"/>
        </w:rPr>
        <w:t>九</w:t>
      </w:r>
      <w:r>
        <w:rPr>
          <w:rFonts w:ascii="黑体" w:hAnsi="黑体" w:eastAsia="黑体" w:cs="黑体"/>
          <w:sz w:val="32"/>
        </w:rPr>
        <w:t>、</w:t>
      </w:r>
      <w:r>
        <w:rPr>
          <w:rFonts w:hint="eastAsia" w:ascii="黑体" w:hAnsi="黑体" w:eastAsia="黑体" w:cs="黑体"/>
          <w:sz w:val="32"/>
        </w:rPr>
        <w:t>附则</w:t>
      </w:r>
      <w:r>
        <w:rPr>
          <w:rFonts w:ascii="黑体" w:hAnsi="黑体" w:eastAsia="黑体" w:cs="黑体"/>
          <w:sz w:val="32"/>
        </w:rPr>
        <w:t>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1.本协议未尽事宜，双方应当及时协商并共同签订补充协议，补充协议与本协议具同等法律效力。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.本合同经双方签字盖章之日起生效，交付验收</w:t>
      </w:r>
      <w:r>
        <w:rPr>
          <w:rFonts w:ascii="仿宋_GB2312" w:hAnsi="仿宋_GB2312" w:eastAsia="仿宋_GB2312" w:cs="仿宋_GB2312"/>
          <w:sz w:val="32"/>
          <w:szCs w:val="32"/>
        </w:rPr>
        <w:t>合格的</w:t>
      </w:r>
      <w:r>
        <w:rPr>
          <w:rFonts w:hint="eastAsia" w:ascii="仿宋_GB2312" w:hAnsi="仿宋_GB2312" w:eastAsia="仿宋_GB2312" w:cs="仿宋_GB2312"/>
          <w:sz w:val="32"/>
          <w:szCs w:val="32"/>
        </w:rPr>
        <w:t>施工成果，双方结清费用，工程完工后终止。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.本合同一式 捌 份，双方签字盖章后生效。甲方持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份，乙方执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叁 </w:t>
      </w:r>
      <w:r>
        <w:rPr>
          <w:rFonts w:hint="eastAsia" w:ascii="仿宋_GB2312" w:hAnsi="仿宋_GB2312" w:eastAsia="仿宋_GB2312" w:cs="仿宋_GB2312"/>
          <w:sz w:val="32"/>
          <w:szCs w:val="32"/>
        </w:rPr>
        <w:t>份，具同等法律效力。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（以下无正文，为签署页。）</w:t>
      </w:r>
      <w:bookmarkStart w:id="0" w:name="_GoBack"/>
      <w:bookmarkEnd w:id="0"/>
    </w:p>
    <w:p>
      <w:pPr>
        <w:pStyle w:val="26"/>
        <w:spacing w:before="0" w:beforeAutospacing="0" w:after="0" w:afterAutospacing="0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29"/>
        <w:tblpPr w:leftFromText="180" w:rightFromText="180" w:vertAnchor="text" w:horzAnchor="page" w:tblpX="1412" w:tblpY="743"/>
        <w:tblOverlap w:val="never"/>
        <w:tblW w:w="90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9"/>
        <w:gridCol w:w="407"/>
        <w:gridCol w:w="42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4389" w:type="dxa"/>
          </w:tcPr>
          <w:p>
            <w:pPr>
              <w:snapToGrid w:val="0"/>
              <w:spacing w:after="200" w:line="300" w:lineRule="auto"/>
              <w:ind w:left="840" w:hanging="840" w:hangingChars="300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napToGrid w:val="0"/>
              <w:spacing w:after="200" w:line="300" w:lineRule="auto"/>
              <w:ind w:left="840" w:hanging="840" w:hangingChars="3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甲方：</w:t>
            </w:r>
          </w:p>
        </w:tc>
        <w:tc>
          <w:tcPr>
            <w:tcW w:w="407" w:type="dxa"/>
          </w:tcPr>
          <w:p>
            <w:pPr>
              <w:snapToGrid w:val="0"/>
              <w:spacing w:after="200" w:line="300" w:lineRule="auto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4224" w:type="dxa"/>
          </w:tcPr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乙方：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4389" w:type="dxa"/>
          </w:tcPr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甲方代表（签字）：</w:t>
            </w:r>
          </w:p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日期：    年   月    日             </w:t>
            </w:r>
          </w:p>
        </w:tc>
        <w:tc>
          <w:tcPr>
            <w:tcW w:w="407" w:type="dxa"/>
          </w:tcPr>
          <w:p>
            <w:pPr>
              <w:snapToGrid w:val="0"/>
              <w:spacing w:after="200" w:line="300" w:lineRule="auto"/>
              <w:rPr>
                <w:rFonts w:ascii="仿宋_GB2312" w:hAns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after="200" w:line="300" w:lineRule="auto"/>
              <w:rPr>
                <w:rFonts w:ascii="仿宋_GB2312" w:hAns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after="200" w:line="300" w:lineRule="auto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4224" w:type="dxa"/>
          </w:tcPr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乙方代表（签字）：</w:t>
            </w:r>
          </w:p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日期：  年    月     日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4389" w:type="dxa"/>
          </w:tcPr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07" w:type="dxa"/>
          </w:tcPr>
          <w:p>
            <w:pPr>
              <w:snapToGrid w:val="0"/>
              <w:spacing w:after="200" w:line="300" w:lineRule="auto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4224" w:type="dxa"/>
          </w:tcPr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snapToGrid w:val="0"/>
        <w:spacing w:after="200" w:line="220" w:lineRule="atLeast"/>
        <w:rPr>
          <w:rFonts w:ascii="微软雅黑" w:hAnsi="微软雅黑" w:eastAsia="微软雅黑"/>
          <w:sz w:val="24"/>
          <w:szCs w:val="24"/>
        </w:rPr>
      </w:pPr>
    </w:p>
    <w:sectPr>
      <w:footerReference r:id="rId3" w:type="default"/>
      <w:pgSz w:w="11906" w:h="16838"/>
      <w:pgMar w:top="1928" w:right="1474" w:bottom="2041" w:left="1418" w:header="709" w:footer="709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snapToGrid w:val="0"/>
      <w:spacing w:after="200"/>
      <w:jc w:val="center"/>
    </w:pPr>
    <w:r>
      <w:fldChar w:fldCharType="begin"/>
    </w:r>
    <w:r>
      <w:instrText xml:space="preserve">PAGE  \* MERGEFORMAT</w:instrText>
    </w:r>
    <w:r>
      <w:fldChar w:fldCharType="separate"/>
    </w:r>
    <w:r>
      <w:t>5</w:t>
    </w:r>
    <w:r>
      <w:fldChar w:fldCharType="end"/>
    </w:r>
  </w:p>
  <w:p>
    <w:pPr>
      <w:pStyle w:val="18"/>
      <w:snapToGrid w:val="0"/>
      <w:spacing w:after="20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1"/>
  <w:documentProtection w:enforcement="0"/>
  <w:defaultTabStop w:val="720"/>
  <w:displayHorizontalDrawingGridEvery w:val="0"/>
  <w:displayVerticalDrawingGridEvery w:val="2"/>
  <w:noPunctuationKerning w:val="1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BhYzA3MmE3YzFmMGQ5NmQ4MGE2ZmEyYTg3NWZmOTgifQ=="/>
  </w:docVars>
  <w:rsids>
    <w:rsidRoot w:val="007D20AC"/>
    <w:rsid w:val="00001327"/>
    <w:rsid w:val="00022D93"/>
    <w:rsid w:val="0003165D"/>
    <w:rsid w:val="00046171"/>
    <w:rsid w:val="00085967"/>
    <w:rsid w:val="00085D9A"/>
    <w:rsid w:val="0009308E"/>
    <w:rsid w:val="000A2CA9"/>
    <w:rsid w:val="000A759C"/>
    <w:rsid w:val="000B5CDF"/>
    <w:rsid w:val="000F614D"/>
    <w:rsid w:val="00121F04"/>
    <w:rsid w:val="00137A8F"/>
    <w:rsid w:val="00146860"/>
    <w:rsid w:val="00147F52"/>
    <w:rsid w:val="00166329"/>
    <w:rsid w:val="00167B5B"/>
    <w:rsid w:val="00186285"/>
    <w:rsid w:val="001F2C76"/>
    <w:rsid w:val="00212C2B"/>
    <w:rsid w:val="00262B29"/>
    <w:rsid w:val="00266C02"/>
    <w:rsid w:val="002916BE"/>
    <w:rsid w:val="00294D4B"/>
    <w:rsid w:val="002A750F"/>
    <w:rsid w:val="002B3D71"/>
    <w:rsid w:val="002B6C38"/>
    <w:rsid w:val="002D7A1F"/>
    <w:rsid w:val="002E757D"/>
    <w:rsid w:val="002E7724"/>
    <w:rsid w:val="002F5C03"/>
    <w:rsid w:val="00321B65"/>
    <w:rsid w:val="00364E9A"/>
    <w:rsid w:val="003762BF"/>
    <w:rsid w:val="003C1C9D"/>
    <w:rsid w:val="003C248D"/>
    <w:rsid w:val="004244CA"/>
    <w:rsid w:val="00424E23"/>
    <w:rsid w:val="00427CB1"/>
    <w:rsid w:val="00432E56"/>
    <w:rsid w:val="004334F9"/>
    <w:rsid w:val="00455C52"/>
    <w:rsid w:val="004668EB"/>
    <w:rsid w:val="00466C81"/>
    <w:rsid w:val="00476C9E"/>
    <w:rsid w:val="00487F1D"/>
    <w:rsid w:val="004B5BF2"/>
    <w:rsid w:val="004C4699"/>
    <w:rsid w:val="004D324B"/>
    <w:rsid w:val="004F102F"/>
    <w:rsid w:val="004F7A6F"/>
    <w:rsid w:val="005074DE"/>
    <w:rsid w:val="005131C0"/>
    <w:rsid w:val="005275D1"/>
    <w:rsid w:val="005328AA"/>
    <w:rsid w:val="005376F2"/>
    <w:rsid w:val="00552D4A"/>
    <w:rsid w:val="00585CC2"/>
    <w:rsid w:val="00591756"/>
    <w:rsid w:val="005A696D"/>
    <w:rsid w:val="005D54E4"/>
    <w:rsid w:val="005F7D41"/>
    <w:rsid w:val="0060671F"/>
    <w:rsid w:val="00613DF6"/>
    <w:rsid w:val="006177AA"/>
    <w:rsid w:val="00641982"/>
    <w:rsid w:val="00665D28"/>
    <w:rsid w:val="006704CF"/>
    <w:rsid w:val="00670FA9"/>
    <w:rsid w:val="00673C14"/>
    <w:rsid w:val="006A60E0"/>
    <w:rsid w:val="006A69CC"/>
    <w:rsid w:val="006B0F02"/>
    <w:rsid w:val="006F11C5"/>
    <w:rsid w:val="00722BB4"/>
    <w:rsid w:val="00732CCE"/>
    <w:rsid w:val="007A4DF7"/>
    <w:rsid w:val="007B2727"/>
    <w:rsid w:val="007D20AC"/>
    <w:rsid w:val="007D4FFC"/>
    <w:rsid w:val="007D754A"/>
    <w:rsid w:val="007E40AD"/>
    <w:rsid w:val="00800917"/>
    <w:rsid w:val="00800BBC"/>
    <w:rsid w:val="00814577"/>
    <w:rsid w:val="0081538D"/>
    <w:rsid w:val="00816744"/>
    <w:rsid w:val="008235A2"/>
    <w:rsid w:val="00834158"/>
    <w:rsid w:val="0085774E"/>
    <w:rsid w:val="00857B19"/>
    <w:rsid w:val="008B5453"/>
    <w:rsid w:val="008F2182"/>
    <w:rsid w:val="009238E8"/>
    <w:rsid w:val="00975536"/>
    <w:rsid w:val="009776B4"/>
    <w:rsid w:val="00995BF6"/>
    <w:rsid w:val="009D0A0C"/>
    <w:rsid w:val="00A17C73"/>
    <w:rsid w:val="00A23011"/>
    <w:rsid w:val="00A26037"/>
    <w:rsid w:val="00A45301"/>
    <w:rsid w:val="00A9788A"/>
    <w:rsid w:val="00AA3B43"/>
    <w:rsid w:val="00AB002D"/>
    <w:rsid w:val="00AB7CFE"/>
    <w:rsid w:val="00AC6D9F"/>
    <w:rsid w:val="00B15EC5"/>
    <w:rsid w:val="00B26AB2"/>
    <w:rsid w:val="00B42968"/>
    <w:rsid w:val="00B47641"/>
    <w:rsid w:val="00B51250"/>
    <w:rsid w:val="00B66DBD"/>
    <w:rsid w:val="00BA59C4"/>
    <w:rsid w:val="00BC41EF"/>
    <w:rsid w:val="00BD1709"/>
    <w:rsid w:val="00BD67CE"/>
    <w:rsid w:val="00BE6F4C"/>
    <w:rsid w:val="00C124E5"/>
    <w:rsid w:val="00C2149C"/>
    <w:rsid w:val="00C55F35"/>
    <w:rsid w:val="00C6795A"/>
    <w:rsid w:val="00C75221"/>
    <w:rsid w:val="00CB6167"/>
    <w:rsid w:val="00CE41B3"/>
    <w:rsid w:val="00CE6046"/>
    <w:rsid w:val="00D0190C"/>
    <w:rsid w:val="00D33AAC"/>
    <w:rsid w:val="00D81120"/>
    <w:rsid w:val="00D93690"/>
    <w:rsid w:val="00DC5A4B"/>
    <w:rsid w:val="00DF5AC9"/>
    <w:rsid w:val="00DF6E3D"/>
    <w:rsid w:val="00DF7A00"/>
    <w:rsid w:val="00E025B0"/>
    <w:rsid w:val="00E34B2F"/>
    <w:rsid w:val="00E42B65"/>
    <w:rsid w:val="00E5738B"/>
    <w:rsid w:val="00E84E0C"/>
    <w:rsid w:val="00EB7639"/>
    <w:rsid w:val="00F138B2"/>
    <w:rsid w:val="00F24E76"/>
    <w:rsid w:val="00F3246B"/>
    <w:rsid w:val="00F51684"/>
    <w:rsid w:val="00F651EF"/>
    <w:rsid w:val="00F91621"/>
    <w:rsid w:val="00FF7131"/>
    <w:rsid w:val="076703EE"/>
    <w:rsid w:val="0A095B6F"/>
    <w:rsid w:val="11177FBC"/>
    <w:rsid w:val="11887A11"/>
    <w:rsid w:val="12572E57"/>
    <w:rsid w:val="1BDA08B3"/>
    <w:rsid w:val="1FAC454B"/>
    <w:rsid w:val="22F37DD6"/>
    <w:rsid w:val="24C456A8"/>
    <w:rsid w:val="253241A6"/>
    <w:rsid w:val="26F356F3"/>
    <w:rsid w:val="2DFC3DFB"/>
    <w:rsid w:val="36B22EE5"/>
    <w:rsid w:val="383235C2"/>
    <w:rsid w:val="40255295"/>
    <w:rsid w:val="47927AC1"/>
    <w:rsid w:val="4A637A72"/>
    <w:rsid w:val="4FE70564"/>
    <w:rsid w:val="50370AF9"/>
    <w:rsid w:val="54F823D2"/>
    <w:rsid w:val="63A968DA"/>
    <w:rsid w:val="65402D32"/>
    <w:rsid w:val="6B182670"/>
    <w:rsid w:val="76A11B7D"/>
    <w:rsid w:val="7BE35EE2"/>
    <w:rsid w:val="7FDF139D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uiPriority="0" w:name="Table Grid"/>
    <w:lsdException w:uiPriority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rPr>
      <w:rFonts w:ascii="Tahoma" w:hAnsi="Tahoma" w:eastAsia="Tahoma" w:cstheme="minorBidi"/>
      <w:sz w:val="22"/>
      <w:szCs w:val="22"/>
      <w:lang w:val="en-US" w:eastAsia="zh-CN" w:bidi="ar-SA"/>
    </w:rPr>
  </w:style>
  <w:style w:type="paragraph" w:styleId="3">
    <w:name w:val="heading 1"/>
    <w:next w:val="1"/>
    <w:autoRedefine/>
    <w:qFormat/>
    <w:uiPriority w:val="7"/>
    <w:pPr>
      <w:jc w:val="both"/>
      <w:outlineLvl w:val="0"/>
    </w:pPr>
    <w:rPr>
      <w:rFonts w:ascii="Calibri" w:hAnsi="Calibri" w:eastAsia="微软雅黑" w:cstheme="minorBidi"/>
      <w:sz w:val="28"/>
      <w:szCs w:val="28"/>
      <w:lang w:val="en-US" w:eastAsia="zh-CN" w:bidi="ar-SA"/>
    </w:rPr>
  </w:style>
  <w:style w:type="paragraph" w:styleId="4">
    <w:name w:val="heading 2"/>
    <w:next w:val="1"/>
    <w:autoRedefine/>
    <w:qFormat/>
    <w:uiPriority w:val="8"/>
    <w:pPr>
      <w:jc w:val="both"/>
      <w:outlineLvl w:val="1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5">
    <w:name w:val="heading 3"/>
    <w:next w:val="1"/>
    <w:autoRedefine/>
    <w:qFormat/>
    <w:uiPriority w:val="9"/>
    <w:pPr>
      <w:ind w:left="1000" w:hanging="400"/>
      <w:jc w:val="both"/>
      <w:outlineLvl w:val="2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6">
    <w:name w:val="heading 4"/>
    <w:next w:val="1"/>
    <w:autoRedefine/>
    <w:qFormat/>
    <w:uiPriority w:val="10"/>
    <w:pPr>
      <w:ind w:left="1200" w:hanging="400"/>
      <w:jc w:val="both"/>
      <w:outlineLvl w:val="3"/>
    </w:pPr>
    <w:rPr>
      <w:rFonts w:ascii="Calibri" w:hAnsi="Calibri" w:eastAsia="微软雅黑" w:cstheme="minorBidi"/>
      <w:b/>
      <w:sz w:val="21"/>
      <w:szCs w:val="21"/>
      <w:lang w:val="en-US" w:eastAsia="zh-CN" w:bidi="ar-SA"/>
    </w:rPr>
  </w:style>
  <w:style w:type="paragraph" w:styleId="7">
    <w:name w:val="heading 5"/>
    <w:next w:val="1"/>
    <w:autoRedefine/>
    <w:qFormat/>
    <w:uiPriority w:val="11"/>
    <w:pPr>
      <w:ind w:left="1400" w:hanging="400"/>
      <w:jc w:val="both"/>
      <w:outlineLvl w:val="4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8">
    <w:name w:val="heading 6"/>
    <w:next w:val="1"/>
    <w:autoRedefine/>
    <w:qFormat/>
    <w:uiPriority w:val="12"/>
    <w:pPr>
      <w:ind w:left="1600" w:hanging="400"/>
      <w:jc w:val="both"/>
      <w:outlineLvl w:val="5"/>
    </w:pPr>
    <w:rPr>
      <w:rFonts w:ascii="Calibri" w:hAnsi="Calibri" w:eastAsia="微软雅黑" w:cstheme="minorBidi"/>
      <w:b/>
      <w:sz w:val="21"/>
      <w:szCs w:val="21"/>
      <w:lang w:val="en-US" w:eastAsia="zh-CN" w:bidi="ar-SA"/>
    </w:rPr>
  </w:style>
  <w:style w:type="paragraph" w:styleId="9">
    <w:name w:val="heading 7"/>
    <w:next w:val="1"/>
    <w:autoRedefine/>
    <w:qFormat/>
    <w:uiPriority w:val="13"/>
    <w:pPr>
      <w:ind w:left="1800" w:hanging="400"/>
      <w:jc w:val="both"/>
      <w:outlineLvl w:val="6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0">
    <w:name w:val="heading 8"/>
    <w:next w:val="1"/>
    <w:autoRedefine/>
    <w:qFormat/>
    <w:uiPriority w:val="14"/>
    <w:pPr>
      <w:ind w:left="2000" w:hanging="400"/>
      <w:jc w:val="both"/>
      <w:outlineLvl w:val="7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1">
    <w:name w:val="heading 9"/>
    <w:next w:val="1"/>
    <w:autoRedefine/>
    <w:qFormat/>
    <w:uiPriority w:val="15"/>
    <w:pPr>
      <w:ind w:left="2200" w:hanging="400"/>
      <w:jc w:val="both"/>
      <w:outlineLvl w:val="8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character" w:default="1" w:styleId="30">
    <w:name w:val="Default Paragraph Font"/>
    <w:autoRedefine/>
    <w:semiHidden/>
    <w:unhideWhenUsed/>
    <w:qFormat/>
    <w:uiPriority w:val="1"/>
  </w:style>
  <w:style w:type="table" w:default="1" w:styleId="2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autoRedefine/>
    <w:qFormat/>
    <w:uiPriority w:val="0"/>
    <w:pPr>
      <w:spacing w:after="160"/>
      <w:jc w:val="both"/>
      <w:textAlignment w:val="baseline"/>
    </w:pPr>
    <w:rPr>
      <w:rFonts w:ascii="宋体" w:hAnsi="宋体" w:eastAsia="Calibri" w:cs="Times New Roman"/>
      <w:sz w:val="28"/>
      <w:szCs w:val="32"/>
    </w:rPr>
  </w:style>
  <w:style w:type="paragraph" w:styleId="12">
    <w:name w:val="toc 7"/>
    <w:next w:val="1"/>
    <w:autoRedefine/>
    <w:unhideWhenUsed/>
    <w:qFormat/>
    <w:uiPriority w:val="34"/>
    <w:pPr>
      <w:ind w:left="2550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3">
    <w:name w:val="annotation text"/>
    <w:basedOn w:val="1"/>
    <w:link w:val="47"/>
    <w:autoRedefine/>
    <w:unhideWhenUsed/>
    <w:qFormat/>
    <w:uiPriority w:val="0"/>
  </w:style>
  <w:style w:type="paragraph" w:styleId="14">
    <w:name w:val="toc 5"/>
    <w:next w:val="1"/>
    <w:autoRedefine/>
    <w:unhideWhenUsed/>
    <w:qFormat/>
    <w:uiPriority w:val="32"/>
    <w:pPr>
      <w:ind w:left="1700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5">
    <w:name w:val="toc 3"/>
    <w:next w:val="1"/>
    <w:autoRedefine/>
    <w:unhideWhenUsed/>
    <w:qFormat/>
    <w:uiPriority w:val="30"/>
    <w:pPr>
      <w:ind w:left="850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6">
    <w:name w:val="toc 8"/>
    <w:next w:val="1"/>
    <w:autoRedefine/>
    <w:unhideWhenUsed/>
    <w:qFormat/>
    <w:uiPriority w:val="35"/>
    <w:pPr>
      <w:ind w:left="2975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7">
    <w:name w:val="Balloon Text"/>
    <w:basedOn w:val="1"/>
    <w:link w:val="46"/>
    <w:autoRedefine/>
    <w:unhideWhenUsed/>
    <w:qFormat/>
    <w:uiPriority w:val="0"/>
    <w:rPr>
      <w:sz w:val="18"/>
      <w:szCs w:val="18"/>
    </w:rPr>
  </w:style>
  <w:style w:type="paragraph" w:styleId="18">
    <w:name w:val="footer"/>
    <w:basedOn w:val="1"/>
    <w:link w:val="45"/>
    <w:autoRedefine/>
    <w:unhideWhenUsed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9">
    <w:name w:val="header"/>
    <w:basedOn w:val="1"/>
    <w:link w:val="44"/>
    <w:autoRedefine/>
    <w:unhideWhenUsed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20">
    <w:name w:val="toc 1"/>
    <w:next w:val="1"/>
    <w:autoRedefine/>
    <w:unhideWhenUsed/>
    <w:qFormat/>
    <w:uiPriority w:val="28"/>
    <w:pPr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21">
    <w:name w:val="toc 4"/>
    <w:next w:val="1"/>
    <w:autoRedefine/>
    <w:unhideWhenUsed/>
    <w:qFormat/>
    <w:uiPriority w:val="31"/>
    <w:pPr>
      <w:ind w:left="1275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22">
    <w:name w:val="Subtitle"/>
    <w:autoRedefine/>
    <w:qFormat/>
    <w:uiPriority w:val="16"/>
    <w:pPr>
      <w:jc w:val="center"/>
    </w:pPr>
    <w:rPr>
      <w:rFonts w:ascii="Calibri" w:hAnsi="Calibri" w:eastAsia="微软雅黑" w:cstheme="minorBidi"/>
      <w:sz w:val="24"/>
      <w:szCs w:val="24"/>
      <w:lang w:val="en-US" w:eastAsia="zh-CN" w:bidi="ar-SA"/>
    </w:rPr>
  </w:style>
  <w:style w:type="paragraph" w:styleId="23">
    <w:name w:val="toc 6"/>
    <w:next w:val="1"/>
    <w:autoRedefine/>
    <w:unhideWhenUsed/>
    <w:qFormat/>
    <w:uiPriority w:val="33"/>
    <w:pPr>
      <w:ind w:left="2125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24">
    <w:name w:val="toc 2"/>
    <w:next w:val="1"/>
    <w:autoRedefine/>
    <w:unhideWhenUsed/>
    <w:qFormat/>
    <w:uiPriority w:val="29"/>
    <w:pPr>
      <w:ind w:left="425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25">
    <w:name w:val="toc 9"/>
    <w:next w:val="1"/>
    <w:autoRedefine/>
    <w:unhideWhenUsed/>
    <w:qFormat/>
    <w:uiPriority w:val="36"/>
    <w:pPr>
      <w:ind w:left="3400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26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27">
    <w:name w:val="Title"/>
    <w:autoRedefine/>
    <w:qFormat/>
    <w:uiPriority w:val="6"/>
    <w:pPr>
      <w:jc w:val="center"/>
    </w:pPr>
    <w:rPr>
      <w:rFonts w:ascii="Calibri" w:hAnsi="Calibri" w:eastAsia="微软雅黑" w:cstheme="minorBidi"/>
      <w:b/>
      <w:sz w:val="32"/>
      <w:szCs w:val="32"/>
      <w:lang w:val="en-US" w:eastAsia="zh-CN" w:bidi="ar-SA"/>
    </w:rPr>
  </w:style>
  <w:style w:type="paragraph" w:styleId="28">
    <w:name w:val="annotation subject"/>
    <w:next w:val="13"/>
    <w:link w:val="48"/>
    <w:unhideWhenUsed/>
    <w:qFormat/>
    <w:uiPriority w:val="0"/>
    <w:rPr>
      <w:rFonts w:ascii="Calibri" w:hAnsi="Calibri" w:eastAsia="微软雅黑" w:cstheme="minorBidi"/>
      <w:b/>
      <w:lang w:val="en-US" w:eastAsia="zh-CN" w:bidi="ar-SA"/>
    </w:rPr>
  </w:style>
  <w:style w:type="character" w:styleId="31">
    <w:name w:val="Strong"/>
    <w:qFormat/>
    <w:uiPriority w:val="20"/>
    <w:rPr>
      <w:b/>
      <w:w w:val="100"/>
      <w:sz w:val="21"/>
      <w:szCs w:val="21"/>
      <w:shd w:val="clear" w:color="auto" w:fill="auto"/>
    </w:rPr>
  </w:style>
  <w:style w:type="character" w:styleId="32">
    <w:name w:val="Emphasis"/>
    <w:autoRedefine/>
    <w:qFormat/>
    <w:uiPriority w:val="18"/>
    <w:rPr>
      <w:i/>
      <w:w w:val="100"/>
      <w:sz w:val="21"/>
      <w:szCs w:val="21"/>
      <w:shd w:val="clear" w:color="auto" w:fill="auto"/>
    </w:rPr>
  </w:style>
  <w:style w:type="character" w:styleId="33">
    <w:name w:val="annotation reference"/>
    <w:basedOn w:val="30"/>
    <w:autoRedefine/>
    <w:unhideWhenUsed/>
    <w:qFormat/>
    <w:uiPriority w:val="0"/>
    <w:rPr>
      <w:w w:val="100"/>
      <w:sz w:val="21"/>
      <w:szCs w:val="21"/>
      <w:shd w:val="clear" w:color="auto" w:fill="auto"/>
    </w:rPr>
  </w:style>
  <w:style w:type="paragraph" w:styleId="34">
    <w:name w:val="No Spacing"/>
    <w:autoRedefine/>
    <w:qFormat/>
    <w:uiPriority w:val="5"/>
    <w:pPr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character" w:customStyle="1" w:styleId="35">
    <w:name w:val="不明显强调1"/>
    <w:autoRedefine/>
    <w:qFormat/>
    <w:uiPriority w:val="17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36">
    <w:name w:val="明显强调1"/>
    <w:autoRedefine/>
    <w:qFormat/>
    <w:uiPriority w:val="19"/>
    <w:rPr>
      <w:i/>
      <w:color w:val="5B9BD5"/>
      <w:w w:val="100"/>
      <w:sz w:val="21"/>
      <w:szCs w:val="21"/>
      <w:shd w:val="clear" w:color="auto" w:fill="auto"/>
    </w:rPr>
  </w:style>
  <w:style w:type="paragraph" w:styleId="37">
    <w:name w:val="Quote"/>
    <w:autoRedefine/>
    <w:qFormat/>
    <w:uiPriority w:val="21"/>
    <w:pPr>
      <w:ind w:left="864" w:right="864"/>
      <w:jc w:val="center"/>
    </w:pPr>
    <w:rPr>
      <w:rFonts w:ascii="Calibri" w:hAnsi="Calibri" w:eastAsia="微软雅黑" w:cstheme="minorBidi"/>
      <w:i/>
      <w:color w:val="404040"/>
      <w:sz w:val="21"/>
      <w:szCs w:val="21"/>
      <w:lang w:val="en-US" w:eastAsia="zh-CN" w:bidi="ar-SA"/>
    </w:rPr>
  </w:style>
  <w:style w:type="paragraph" w:styleId="38">
    <w:name w:val="Intense Quote"/>
    <w:autoRedefine/>
    <w:qFormat/>
    <w:uiPriority w:val="22"/>
    <w:pPr>
      <w:ind w:left="950" w:right="950"/>
      <w:jc w:val="center"/>
    </w:pPr>
    <w:rPr>
      <w:rFonts w:ascii="Calibri" w:hAnsi="Calibri" w:eastAsia="微软雅黑" w:cstheme="minorBidi"/>
      <w:i/>
      <w:color w:val="5B9BD5"/>
      <w:sz w:val="21"/>
      <w:szCs w:val="21"/>
      <w:lang w:val="en-US" w:eastAsia="zh-CN" w:bidi="ar-SA"/>
    </w:rPr>
  </w:style>
  <w:style w:type="character" w:customStyle="1" w:styleId="39">
    <w:name w:val="不明显参考1"/>
    <w:autoRedefine/>
    <w:qFormat/>
    <w:uiPriority w:val="23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40">
    <w:name w:val="明显参考1"/>
    <w:autoRedefine/>
    <w:qFormat/>
    <w:uiPriority w:val="24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41">
    <w:name w:val="书籍标题1"/>
    <w:autoRedefine/>
    <w:qFormat/>
    <w:uiPriority w:val="25"/>
    <w:rPr>
      <w:b/>
      <w:i/>
      <w:w w:val="100"/>
      <w:sz w:val="21"/>
      <w:szCs w:val="21"/>
      <w:shd w:val="clear" w:color="auto" w:fill="auto"/>
    </w:rPr>
  </w:style>
  <w:style w:type="paragraph" w:styleId="42">
    <w:name w:val="List Paragraph"/>
    <w:autoRedefine/>
    <w:qFormat/>
    <w:uiPriority w:val="26"/>
    <w:pPr>
      <w:ind w:left="850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customStyle="1" w:styleId="43">
    <w:name w:val="TOC 标题1"/>
    <w:autoRedefine/>
    <w:unhideWhenUsed/>
    <w:qFormat/>
    <w:uiPriority w:val="27"/>
    <w:rPr>
      <w:rFonts w:ascii="Calibri" w:hAnsi="Calibri" w:eastAsia="微软雅黑" w:cstheme="minorBidi"/>
      <w:color w:val="2E74B5"/>
      <w:sz w:val="32"/>
      <w:szCs w:val="32"/>
      <w:lang w:val="en-US" w:eastAsia="zh-CN" w:bidi="ar-SA"/>
    </w:rPr>
  </w:style>
  <w:style w:type="character" w:customStyle="1" w:styleId="44">
    <w:name w:val="页眉 字符"/>
    <w:basedOn w:val="30"/>
    <w:link w:val="19"/>
    <w:autoRedefine/>
    <w:semiHidden/>
    <w:qFormat/>
    <w:uiPriority w:val="0"/>
    <w:rPr>
      <w:rFonts w:ascii="Tahoma" w:hAnsi="Tahoma" w:eastAsia="Tahoma"/>
      <w:w w:val="100"/>
      <w:sz w:val="18"/>
      <w:szCs w:val="18"/>
      <w:shd w:val="clear" w:color="auto" w:fill="auto"/>
    </w:rPr>
  </w:style>
  <w:style w:type="character" w:customStyle="1" w:styleId="45">
    <w:name w:val="页脚 字符"/>
    <w:basedOn w:val="30"/>
    <w:link w:val="18"/>
    <w:autoRedefine/>
    <w:qFormat/>
    <w:uiPriority w:val="0"/>
    <w:rPr>
      <w:rFonts w:ascii="Tahoma" w:hAnsi="Tahoma" w:eastAsia="Tahoma"/>
      <w:w w:val="100"/>
      <w:sz w:val="18"/>
      <w:szCs w:val="18"/>
      <w:shd w:val="clear" w:color="auto" w:fill="auto"/>
    </w:rPr>
  </w:style>
  <w:style w:type="character" w:customStyle="1" w:styleId="46">
    <w:name w:val="批注框文本 字符"/>
    <w:basedOn w:val="30"/>
    <w:link w:val="17"/>
    <w:autoRedefine/>
    <w:semiHidden/>
    <w:qFormat/>
    <w:uiPriority w:val="0"/>
    <w:rPr>
      <w:rFonts w:ascii="Tahoma" w:hAnsi="Tahoma" w:eastAsia="Tahoma"/>
      <w:w w:val="100"/>
      <w:sz w:val="18"/>
      <w:szCs w:val="18"/>
      <w:shd w:val="clear" w:color="auto" w:fill="auto"/>
    </w:rPr>
  </w:style>
  <w:style w:type="character" w:customStyle="1" w:styleId="47">
    <w:name w:val="批注文字 字符"/>
    <w:basedOn w:val="30"/>
    <w:link w:val="13"/>
    <w:autoRedefine/>
    <w:semiHidden/>
    <w:qFormat/>
    <w:uiPriority w:val="0"/>
    <w:rPr>
      <w:rFonts w:ascii="Tahoma" w:hAnsi="Tahoma" w:eastAsia="Tahoma"/>
      <w:w w:val="100"/>
      <w:sz w:val="22"/>
      <w:szCs w:val="22"/>
      <w:shd w:val="clear" w:color="auto" w:fill="auto"/>
    </w:rPr>
  </w:style>
  <w:style w:type="character" w:customStyle="1" w:styleId="48">
    <w:name w:val="批注主题 字符"/>
    <w:basedOn w:val="47"/>
    <w:link w:val="28"/>
    <w:autoRedefine/>
    <w:semiHidden/>
    <w:qFormat/>
    <w:uiPriority w:val="0"/>
    <w:rPr>
      <w:rFonts w:ascii="Tahoma" w:hAnsi="Tahoma" w:eastAsia="Tahoma"/>
      <w:b/>
      <w:w w:val="100"/>
      <w:sz w:val="20"/>
      <w:szCs w:val="20"/>
      <w:shd w:val="clear" w:color="auto" w:fill="auto"/>
    </w:rPr>
  </w:style>
  <w:style w:type="character" w:customStyle="1" w:styleId="49">
    <w:name w:val="NormalCharacter"/>
    <w:autoRedefine/>
    <w:semiHidden/>
    <w:qFormat/>
    <w:uiPriority w:val="0"/>
    <w:rPr>
      <w:rFonts w:ascii="Tahoma" w:hAnsi="Tahoma" w:eastAsia="Tahoma" w:cstheme="minorBidi"/>
      <w:sz w:val="22"/>
      <w:szCs w:val="22"/>
      <w:lang w:val="en-US" w:eastAsia="zh-CN" w:bidi="ar-SA"/>
    </w:rPr>
  </w:style>
  <w:style w:type="paragraph" w:customStyle="1" w:styleId="50">
    <w:name w:val="修订1"/>
    <w:autoRedefine/>
    <w:hidden/>
    <w:unhideWhenUsed/>
    <w:qFormat/>
    <w:uiPriority w:val="99"/>
    <w:rPr>
      <w:rFonts w:ascii="Tahoma" w:hAnsi="Tahoma" w:eastAsia="Tahoma" w:cstheme="minorBidi"/>
      <w:sz w:val="22"/>
      <w:szCs w:val="22"/>
      <w:lang w:val="en-US" w:eastAsia="zh-CN" w:bidi="ar-SA"/>
    </w:rPr>
  </w:style>
  <w:style w:type="paragraph" w:customStyle="1" w:styleId="51">
    <w:name w:val="修订2"/>
    <w:autoRedefine/>
    <w:hidden/>
    <w:semiHidden/>
    <w:qFormat/>
    <w:uiPriority w:val="99"/>
    <w:rPr>
      <w:rFonts w:ascii="Tahoma" w:hAnsi="Tahoma" w:eastAsia="Tahoma" w:cstheme="minorBidi"/>
      <w:sz w:val="22"/>
      <w:szCs w:val="22"/>
      <w:lang w:val="en-US" w:eastAsia="zh-CN" w:bidi="ar-SA"/>
    </w:rPr>
  </w:style>
  <w:style w:type="paragraph" w:customStyle="1" w:styleId="52">
    <w:name w:val="修订3"/>
    <w:autoRedefine/>
    <w:hidden/>
    <w:semiHidden/>
    <w:qFormat/>
    <w:uiPriority w:val="99"/>
    <w:rPr>
      <w:rFonts w:ascii="Tahoma" w:hAnsi="Tahoma" w:eastAsia="Tahoma" w:cstheme="minorBid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311</Words>
  <Characters>1779</Characters>
  <Lines>14</Lines>
  <Paragraphs>4</Paragraphs>
  <TotalTime>0</TotalTime>
  <ScaleCrop>false</ScaleCrop>
  <LinksUpToDate>false</LinksUpToDate>
  <CharactersWithSpaces>2086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2024-04-09T04:15:00Z</dcterms:created>
  <dc:creator>king</dc:creator>
  <cp:lastModifiedBy>芳芳的</cp:lastModifiedBy>
  <cp:lastPrinted>2020-12-30T00:55:00Z</cp:lastPrinted>
  <dcterms:modified xsi:type="dcterms:W3CDTF">2024-04-09T04:16:25Z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C86FE0F87A4E4B3FA002041FCEDEC654_13</vt:lpwstr>
  </property>
</Properties>
</file>